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BEED9C" w14:textId="77777777" w:rsidR="001B1965" w:rsidRDefault="001B1965" w:rsidP="001B1965">
      <w:pPr>
        <w:spacing w:after="0" w:line="360" w:lineRule="auto"/>
        <w:jc w:val="center"/>
        <w:rPr>
          <w:rFonts w:ascii="Arial" w:hAnsi="Arial" w:cs="Arial"/>
          <w:b/>
          <w:sz w:val="24"/>
          <w:szCs w:val="24"/>
        </w:rPr>
      </w:pPr>
      <w:r w:rsidRPr="001B6661">
        <w:rPr>
          <w:rFonts w:ascii="Arial" w:hAnsi="Arial" w:cs="Arial"/>
          <w:b/>
          <w:sz w:val="24"/>
          <w:szCs w:val="24"/>
        </w:rPr>
        <w:t>“METÁSTASES EM PORTAIS DE LAPAROSCOPIA”</w:t>
      </w:r>
    </w:p>
    <w:p w14:paraId="29A12739" w14:textId="45DFEE1F" w:rsidR="004E5B94" w:rsidRPr="001B1965" w:rsidRDefault="004E5B94" w:rsidP="001B1965">
      <w:pPr>
        <w:spacing w:after="0" w:line="360" w:lineRule="auto"/>
        <w:jc w:val="center"/>
        <w:rPr>
          <w:rFonts w:ascii="Arial" w:hAnsi="Arial" w:cs="Arial"/>
          <w:b/>
          <w:sz w:val="24"/>
          <w:szCs w:val="24"/>
        </w:rPr>
      </w:pPr>
      <w:r>
        <w:rPr>
          <w:rFonts w:ascii="Arial" w:hAnsi="Arial" w:cs="Arial"/>
          <w:b/>
          <w:noProof/>
          <w:szCs w:val="24"/>
          <w:lang w:eastAsia="pt-BR"/>
        </w:rPr>
        <mc:AlternateContent>
          <mc:Choice Requires="wpg">
            <w:drawing>
              <wp:anchor distT="0" distB="0" distL="114300" distR="114300" simplePos="0" relativeHeight="251659264" behindDoc="0" locked="0" layoutInCell="1" allowOverlap="1" wp14:anchorId="201CA7AD" wp14:editId="0659481B">
                <wp:simplePos x="0" y="0"/>
                <wp:positionH relativeFrom="column">
                  <wp:posOffset>-358140</wp:posOffset>
                </wp:positionH>
                <wp:positionV relativeFrom="paragraph">
                  <wp:posOffset>149860</wp:posOffset>
                </wp:positionV>
                <wp:extent cx="6863715" cy="8343900"/>
                <wp:effectExtent l="13335" t="6985" r="9525" b="12065"/>
                <wp:wrapNone/>
                <wp:docPr id="5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3715" cy="8343900"/>
                          <a:chOff x="0" y="0"/>
                          <a:chExt cx="48951" cy="43157"/>
                        </a:xfrm>
                      </wpg:grpSpPr>
                      <wps:wsp>
                        <wps:cNvPr id="55" name="Rectangle 9"/>
                        <wps:cNvSpPr>
                          <a:spLocks noChangeArrowheads="1"/>
                        </wps:cNvSpPr>
                        <wps:spPr bwMode="auto">
                          <a:xfrm>
                            <a:off x="0" y="1488"/>
                            <a:ext cx="48006" cy="12764"/>
                          </a:xfrm>
                          <a:prstGeom prst="rect">
                            <a:avLst/>
                          </a:prstGeom>
                          <a:solidFill>
                            <a:srgbClr val="FFFFFF"/>
                          </a:solidFill>
                          <a:ln w="9525">
                            <a:solidFill>
                              <a:srgbClr val="000000"/>
                            </a:solidFill>
                            <a:miter lim="800000"/>
                            <a:headEnd/>
                            <a:tailEnd/>
                          </a:ln>
                        </wps:spPr>
                        <wps:txbx>
                          <w:txbxContent>
                            <w:p w14:paraId="2A2FE663" w14:textId="77777777" w:rsidR="004E5B94" w:rsidRDefault="004E5B94" w:rsidP="004E5B94">
                              <w:pPr>
                                <w:pStyle w:val="SemEspaamento"/>
                                <w:jc w:val="right"/>
                                <w:rPr>
                                  <w:rFonts w:ascii="Arial" w:hAnsi="Arial" w:cs="Arial"/>
                                  <w:sz w:val="20"/>
                                  <w:szCs w:val="20"/>
                                </w:rPr>
                              </w:pPr>
                            </w:p>
                            <w:p w14:paraId="0AA62EBF" w14:textId="77777777" w:rsidR="004E5B94" w:rsidRDefault="004E5B94" w:rsidP="004E5B94">
                              <w:pPr>
                                <w:pStyle w:val="SemEspaamento"/>
                                <w:jc w:val="right"/>
                                <w:rPr>
                                  <w:rFonts w:ascii="Arial" w:hAnsi="Arial" w:cs="Arial"/>
                                  <w:sz w:val="20"/>
                                  <w:szCs w:val="20"/>
                                </w:rPr>
                              </w:pPr>
                            </w:p>
                            <w:p w14:paraId="245C1381" w14:textId="77777777" w:rsidR="004E5B94" w:rsidRDefault="004E5B94" w:rsidP="004E5B94">
                              <w:pPr>
                                <w:pStyle w:val="SemEspaamento"/>
                                <w:jc w:val="right"/>
                                <w:rPr>
                                  <w:rFonts w:ascii="Arial" w:hAnsi="Arial" w:cs="Arial"/>
                                  <w:b/>
                                  <w:sz w:val="24"/>
                                  <w:szCs w:val="24"/>
                                </w:rPr>
                              </w:pPr>
                            </w:p>
                            <w:p w14:paraId="7B650597" w14:textId="00601FD8" w:rsidR="0083194A" w:rsidRDefault="001B1965" w:rsidP="0083194A">
                              <w:pPr>
                                <w:spacing w:after="0" w:line="240" w:lineRule="auto"/>
                                <w:jc w:val="right"/>
                                <w:rPr>
                                  <w:rFonts w:ascii="Arial" w:hAnsi="Arial" w:cs="Arial"/>
                                  <w:b/>
                                </w:rPr>
                              </w:pPr>
                              <w:r>
                                <w:rPr>
                                  <w:rFonts w:ascii="Arial" w:hAnsi="Arial" w:cs="Arial"/>
                                  <w:b/>
                                </w:rPr>
                                <w:t>CORRÊA, Thaís Alves Moraes</w:t>
                              </w:r>
                            </w:p>
                            <w:p w14:paraId="6D9467DD" w14:textId="77777777" w:rsidR="0083194A" w:rsidRPr="0083194A" w:rsidRDefault="0083194A" w:rsidP="0083194A">
                              <w:pPr>
                                <w:spacing w:after="0" w:line="240" w:lineRule="auto"/>
                                <w:jc w:val="right"/>
                                <w:rPr>
                                  <w:rFonts w:ascii="Arial" w:hAnsi="Arial" w:cs="Arial"/>
                                </w:rPr>
                              </w:pPr>
                              <w:r w:rsidRPr="0083194A">
                                <w:rPr>
                                  <w:rFonts w:ascii="Arial" w:hAnsi="Arial" w:cs="Arial"/>
                                </w:rPr>
                                <w:t>Discente da União das Faculdades dos Grandes Lagos – UNILAGO</w:t>
                              </w:r>
                            </w:p>
                            <w:p w14:paraId="71618CC8" w14:textId="77777777" w:rsidR="0083194A" w:rsidRPr="0083194A" w:rsidRDefault="0083194A" w:rsidP="0083194A">
                              <w:pPr>
                                <w:spacing w:after="0" w:line="240" w:lineRule="auto"/>
                                <w:jc w:val="right"/>
                                <w:rPr>
                                  <w:rFonts w:ascii="Arial" w:hAnsi="Arial" w:cs="Arial"/>
                                  <w:b/>
                                </w:rPr>
                              </w:pPr>
                              <w:r w:rsidRPr="0083194A">
                                <w:rPr>
                                  <w:rFonts w:ascii="Arial" w:hAnsi="Arial" w:cs="Arial"/>
                                  <w:b/>
                                </w:rPr>
                                <w:t xml:space="preserve">   </w:t>
                              </w:r>
                            </w:p>
                            <w:p w14:paraId="4662CC77" w14:textId="788BC172" w:rsidR="0083194A" w:rsidRDefault="001B1965" w:rsidP="0083194A">
                              <w:pPr>
                                <w:spacing w:after="0" w:line="240" w:lineRule="auto"/>
                                <w:jc w:val="right"/>
                                <w:rPr>
                                  <w:rFonts w:ascii="Arial" w:hAnsi="Arial" w:cs="Arial"/>
                                  <w:b/>
                                </w:rPr>
                              </w:pPr>
                              <w:r>
                                <w:rPr>
                                  <w:rFonts w:ascii="Arial" w:hAnsi="Arial" w:cs="Arial"/>
                                  <w:b/>
                                </w:rPr>
                                <w:t>FASANELLI, Paulo</w:t>
                              </w:r>
                            </w:p>
                            <w:p w14:paraId="574ADC27" w14:textId="77777777" w:rsidR="0083194A" w:rsidRPr="0083194A" w:rsidRDefault="0083194A" w:rsidP="0083194A">
                              <w:pPr>
                                <w:spacing w:after="0" w:line="240" w:lineRule="auto"/>
                                <w:jc w:val="right"/>
                                <w:rPr>
                                  <w:rFonts w:ascii="Arial" w:hAnsi="Arial" w:cs="Arial"/>
                                </w:rPr>
                              </w:pPr>
                              <w:r w:rsidRPr="0083194A">
                                <w:rPr>
                                  <w:rFonts w:ascii="Arial" w:hAnsi="Arial" w:cs="Arial"/>
                                </w:rPr>
                                <w:t>Docente da União das Faculdades dos Grandes Lagos – UNILAGO</w:t>
                              </w:r>
                            </w:p>
                            <w:p w14:paraId="6DECA5B9" w14:textId="77777777" w:rsidR="0083194A" w:rsidRPr="0083194A" w:rsidRDefault="0083194A" w:rsidP="0083194A">
                              <w:pPr>
                                <w:spacing w:after="0" w:line="240" w:lineRule="auto"/>
                                <w:jc w:val="right"/>
                                <w:rPr>
                                  <w:rFonts w:ascii="Arial" w:hAnsi="Arial" w:cs="Arial"/>
                                  <w:b/>
                                </w:rPr>
                              </w:pPr>
                              <w:r w:rsidRPr="0083194A">
                                <w:rPr>
                                  <w:rFonts w:ascii="Arial" w:hAnsi="Arial" w:cs="Arial"/>
                                  <w:b/>
                                </w:rPr>
                                <w:t xml:space="preserve">  </w:t>
                              </w:r>
                            </w:p>
                            <w:p w14:paraId="2116B142" w14:textId="77777777" w:rsidR="004E5B94" w:rsidRPr="00670263" w:rsidRDefault="004E5B94" w:rsidP="004E5B94">
                              <w:pPr>
                                <w:pStyle w:val="SemEspaamento"/>
                                <w:jc w:val="right"/>
                                <w:rPr>
                                  <w:sz w:val="24"/>
                                  <w:szCs w:val="24"/>
                                </w:rPr>
                              </w:pPr>
                            </w:p>
                          </w:txbxContent>
                        </wps:txbx>
                        <wps:bodyPr rot="0" vert="horz" wrap="square" lIns="91440" tIns="45720" rIns="91440" bIns="45720" anchor="t" anchorCtr="0" upright="1">
                          <a:noAutofit/>
                        </wps:bodyPr>
                      </wps:wsp>
                      <wps:wsp>
                        <wps:cNvPr id="56" name="Rectangle 10"/>
                        <wps:cNvSpPr>
                          <a:spLocks noChangeArrowheads="1"/>
                        </wps:cNvSpPr>
                        <wps:spPr bwMode="auto">
                          <a:xfrm>
                            <a:off x="39446" y="0"/>
                            <a:ext cx="9430" cy="2476"/>
                          </a:xfrm>
                          <a:prstGeom prst="rect">
                            <a:avLst/>
                          </a:prstGeom>
                          <a:solidFill>
                            <a:srgbClr val="000000"/>
                          </a:solidFill>
                          <a:ln w="9525">
                            <a:solidFill>
                              <a:srgbClr val="FFFFFF"/>
                            </a:solidFill>
                            <a:miter lim="800000"/>
                            <a:headEnd/>
                            <a:tailEnd/>
                          </a:ln>
                        </wps:spPr>
                        <wps:txbx>
                          <w:txbxContent>
                            <w:p w14:paraId="1C512D3B" w14:textId="77777777" w:rsidR="004E5B94" w:rsidRPr="00BE1C83" w:rsidRDefault="004E5B94" w:rsidP="00BE1C83">
                              <w:pPr>
                                <w:jc w:val="center"/>
                                <w:rPr>
                                  <w:rFonts w:ascii="Arial" w:hAnsi="Arial" w:cs="Arial"/>
                                  <w:b/>
                                  <w:color w:val="FFFFFF"/>
                                </w:rPr>
                              </w:pPr>
                              <w:r w:rsidRPr="00BE1C83">
                                <w:rPr>
                                  <w:rFonts w:ascii="Arial" w:hAnsi="Arial" w:cs="Arial"/>
                                  <w:b/>
                                  <w:color w:val="FFFFFF"/>
                                </w:rPr>
                                <w:t>AUTORES</w:t>
                              </w:r>
                            </w:p>
                          </w:txbxContent>
                        </wps:txbx>
                        <wps:bodyPr rot="0" vert="horz" wrap="square" lIns="91440" tIns="45720" rIns="91440" bIns="45720" anchor="t" anchorCtr="0" upright="1">
                          <a:noAutofit/>
                        </wps:bodyPr>
                      </wps:wsp>
                      <wps:wsp>
                        <wps:cNvPr id="57" name="Rectangle 11"/>
                        <wps:cNvSpPr>
                          <a:spLocks noChangeArrowheads="1"/>
                        </wps:cNvSpPr>
                        <wps:spPr bwMode="auto">
                          <a:xfrm>
                            <a:off x="0" y="17331"/>
                            <a:ext cx="48006" cy="18751"/>
                          </a:xfrm>
                          <a:prstGeom prst="rect">
                            <a:avLst/>
                          </a:prstGeom>
                          <a:solidFill>
                            <a:srgbClr val="FFFFFF"/>
                          </a:solidFill>
                          <a:ln w="9525">
                            <a:solidFill>
                              <a:srgbClr val="000000"/>
                            </a:solidFill>
                            <a:miter lim="800000"/>
                            <a:headEnd/>
                            <a:tailEnd/>
                          </a:ln>
                        </wps:spPr>
                        <wps:txbx>
                          <w:txbxContent>
                            <w:p w14:paraId="63571D96" w14:textId="77777777" w:rsidR="004E5B94" w:rsidRDefault="004E5B94" w:rsidP="004E5B94">
                              <w:pPr>
                                <w:pStyle w:val="SemEspaamento"/>
                                <w:rPr>
                                  <w:rFonts w:ascii="Arial" w:hAnsi="Arial" w:cs="Arial"/>
                                  <w:sz w:val="20"/>
                                  <w:szCs w:val="20"/>
                                </w:rPr>
                              </w:pPr>
                            </w:p>
                            <w:p w14:paraId="20170199" w14:textId="77777777" w:rsidR="004E5B94" w:rsidRPr="008372AA" w:rsidRDefault="004E5B94" w:rsidP="004E5B94">
                              <w:pPr>
                                <w:pStyle w:val="SemEspaamento"/>
                              </w:pPr>
                            </w:p>
                            <w:p w14:paraId="478F50D3" w14:textId="134C309A" w:rsidR="001B1965" w:rsidRPr="001B1965" w:rsidRDefault="001B1965" w:rsidP="00C808D2">
                              <w:pPr>
                                <w:spacing w:after="0" w:line="240" w:lineRule="auto"/>
                                <w:jc w:val="both"/>
                                <w:rPr>
                                  <w:rFonts w:ascii="Arial" w:hAnsi="Arial" w:cs="Arial"/>
                                </w:rPr>
                              </w:pPr>
                              <w:r w:rsidRPr="001B1965">
                                <w:rPr>
                                  <w:rFonts w:ascii="Arial" w:hAnsi="Arial" w:cs="Arial"/>
                                </w:rPr>
                                <w:t>Este estudo busca verificar a incidência de metástases em pacientes submetidos a procedimentos Laparoscópicos, sendo possível identificar quais os maiores fatores de risco para a causa desse fenômeno, e comprovar a eficácia da Laparoscopia no manuseio de cânceres ginecológicos. A metodologia deste estudo parte de uma análise exploratória bibliográfica, sendo analisada a partir de estudos acadêmicos, devidamente reconhecidos no campo científico e profissional. Este estudo demonstra que o risco de metástase em portais de Laparoscopia é bastante reduzido, visto que os tumores normalmente são raros e só são identificados em casos crônicos e avançados de cânceres.</w:t>
                              </w:r>
                            </w:p>
                            <w:p w14:paraId="2DA518F5" w14:textId="24892A60" w:rsidR="004E5B94" w:rsidRPr="001B1965" w:rsidRDefault="004E5B94" w:rsidP="00C808D2">
                              <w:pPr>
                                <w:pStyle w:val="SemEspaamento"/>
                                <w:jc w:val="both"/>
                                <w:rPr>
                                  <w:rFonts w:ascii="Arial" w:hAnsi="Arial" w:cs="Arial"/>
                                </w:rPr>
                              </w:pPr>
                            </w:p>
                            <w:p w14:paraId="31BB48B2" w14:textId="77777777" w:rsidR="004E5B94" w:rsidRDefault="004E5B94" w:rsidP="00C808D2">
                              <w:pPr>
                                <w:pStyle w:val="SemEspaamento"/>
                                <w:jc w:val="center"/>
                              </w:pPr>
                            </w:p>
                            <w:p w14:paraId="78E09865" w14:textId="77777777" w:rsidR="004E5B94" w:rsidRDefault="004E5B94" w:rsidP="00C808D2">
                              <w:pPr>
                                <w:pStyle w:val="SemEspaamento"/>
                                <w:jc w:val="center"/>
                              </w:pPr>
                            </w:p>
                            <w:p w14:paraId="5B4362AF" w14:textId="77777777" w:rsidR="004E5B94" w:rsidRDefault="004E5B94" w:rsidP="00C808D2">
                              <w:pPr>
                                <w:pStyle w:val="SemEspaamento"/>
                                <w:jc w:val="center"/>
                              </w:pPr>
                            </w:p>
                            <w:p w14:paraId="432DC77D" w14:textId="77777777" w:rsidR="004E5B94" w:rsidRPr="00156E27" w:rsidRDefault="004E5B94" w:rsidP="004E5B94">
                              <w:pPr>
                                <w:pStyle w:val="SemEspaamento"/>
                              </w:pPr>
                            </w:p>
                          </w:txbxContent>
                        </wps:txbx>
                        <wps:bodyPr rot="0" vert="horz" wrap="square" lIns="91440" tIns="45720" rIns="91440" bIns="45720" anchor="t" anchorCtr="0" upright="1">
                          <a:noAutofit/>
                        </wps:bodyPr>
                      </wps:wsp>
                      <wps:wsp>
                        <wps:cNvPr id="58" name="Rectangle 12"/>
                        <wps:cNvSpPr>
                          <a:spLocks noChangeArrowheads="1"/>
                        </wps:cNvSpPr>
                        <wps:spPr bwMode="auto">
                          <a:xfrm>
                            <a:off x="39978" y="15842"/>
                            <a:ext cx="8953" cy="2572"/>
                          </a:xfrm>
                          <a:prstGeom prst="rect">
                            <a:avLst/>
                          </a:prstGeom>
                          <a:solidFill>
                            <a:srgbClr val="000000"/>
                          </a:solidFill>
                          <a:ln w="9525">
                            <a:solidFill>
                              <a:srgbClr val="000000"/>
                            </a:solidFill>
                            <a:miter lim="800000"/>
                            <a:headEnd/>
                            <a:tailEnd/>
                          </a:ln>
                        </wps:spPr>
                        <wps:txbx>
                          <w:txbxContent>
                            <w:p w14:paraId="2986E90E" w14:textId="77777777" w:rsidR="004E5B94" w:rsidRPr="00BE1C83" w:rsidRDefault="004E5B94" w:rsidP="00BE1C83">
                              <w:pPr>
                                <w:jc w:val="center"/>
                                <w:rPr>
                                  <w:rFonts w:ascii="Arial" w:hAnsi="Arial" w:cs="Arial"/>
                                  <w:b/>
                                </w:rPr>
                              </w:pPr>
                              <w:r w:rsidRPr="00BE1C83">
                                <w:rPr>
                                  <w:rFonts w:ascii="Arial" w:hAnsi="Arial" w:cs="Arial"/>
                                  <w:b/>
                                </w:rPr>
                                <w:t>RESUMO</w:t>
                              </w:r>
                            </w:p>
                          </w:txbxContent>
                        </wps:txbx>
                        <wps:bodyPr rot="0" vert="horz" wrap="square" lIns="91440" tIns="45720" rIns="91440" bIns="45720" anchor="t" anchorCtr="0" upright="1">
                          <a:noAutofit/>
                        </wps:bodyPr>
                      </wps:wsp>
                      <wps:wsp>
                        <wps:cNvPr id="59" name="Rectangle 13"/>
                        <wps:cNvSpPr>
                          <a:spLocks noChangeArrowheads="1"/>
                        </wps:cNvSpPr>
                        <wps:spPr bwMode="auto">
                          <a:xfrm>
                            <a:off x="0" y="38489"/>
                            <a:ext cx="48006" cy="4668"/>
                          </a:xfrm>
                          <a:prstGeom prst="rect">
                            <a:avLst/>
                          </a:prstGeom>
                          <a:solidFill>
                            <a:srgbClr val="FFFFFF"/>
                          </a:solidFill>
                          <a:ln w="9525">
                            <a:solidFill>
                              <a:srgbClr val="000000"/>
                            </a:solidFill>
                            <a:miter lim="800000"/>
                            <a:headEnd/>
                            <a:tailEnd/>
                          </a:ln>
                        </wps:spPr>
                        <wps:txbx>
                          <w:txbxContent>
                            <w:p w14:paraId="2E494CA6" w14:textId="77777777" w:rsidR="004E5B94" w:rsidRDefault="004E5B94" w:rsidP="004E5B94"/>
                            <w:p w14:paraId="5A68A645" w14:textId="77777777" w:rsidR="001B1965" w:rsidRPr="001B6661" w:rsidRDefault="001B1965" w:rsidP="001B1965">
                              <w:pPr>
                                <w:spacing w:after="0" w:line="240" w:lineRule="auto"/>
                                <w:jc w:val="both"/>
                                <w:rPr>
                                  <w:rFonts w:ascii="Arial" w:hAnsi="Arial" w:cs="Arial"/>
                                  <w:lang w:val="en-US"/>
                                </w:rPr>
                              </w:pPr>
                              <w:r w:rsidRPr="001B6661">
                                <w:rPr>
                                  <w:rFonts w:ascii="Arial" w:hAnsi="Arial" w:cs="Arial"/>
                                </w:rPr>
                                <w:t xml:space="preserve">Metástases. Portais. Laparoscopia. </w:t>
                              </w:r>
                              <w:proofErr w:type="spellStart"/>
                              <w:r w:rsidRPr="001B6661">
                                <w:rPr>
                                  <w:rFonts w:ascii="Arial" w:hAnsi="Arial" w:cs="Arial"/>
                                  <w:lang w:val="en-US"/>
                                </w:rPr>
                                <w:t>Risco</w:t>
                              </w:r>
                              <w:proofErr w:type="spellEnd"/>
                              <w:r w:rsidRPr="001B6661">
                                <w:rPr>
                                  <w:rFonts w:ascii="Arial" w:hAnsi="Arial" w:cs="Arial"/>
                                  <w:lang w:val="en-US"/>
                                </w:rPr>
                                <w:t xml:space="preserve">. </w:t>
                              </w:r>
                            </w:p>
                            <w:p w14:paraId="4D0E4B94" w14:textId="003DB580" w:rsidR="004E5B94" w:rsidRPr="004C4E5C" w:rsidRDefault="004E5B94" w:rsidP="001B1965"/>
                          </w:txbxContent>
                        </wps:txbx>
                        <wps:bodyPr rot="0" vert="horz" wrap="square" lIns="91440" tIns="45720" rIns="91440" bIns="45720" anchor="t" anchorCtr="0" upright="1">
                          <a:noAutofit/>
                        </wps:bodyPr>
                      </wps:wsp>
                      <wps:wsp>
                        <wps:cNvPr id="60" name="Rectangle 14"/>
                        <wps:cNvSpPr>
                          <a:spLocks noChangeArrowheads="1"/>
                        </wps:cNvSpPr>
                        <wps:spPr bwMode="auto">
                          <a:xfrm>
                            <a:off x="32854" y="36894"/>
                            <a:ext cx="16097" cy="2953"/>
                          </a:xfrm>
                          <a:prstGeom prst="rect">
                            <a:avLst/>
                          </a:prstGeom>
                          <a:solidFill>
                            <a:srgbClr val="000000"/>
                          </a:solidFill>
                          <a:ln w="9525">
                            <a:solidFill>
                              <a:srgbClr val="000000"/>
                            </a:solidFill>
                            <a:miter lim="800000"/>
                            <a:headEnd/>
                            <a:tailEnd/>
                          </a:ln>
                        </wps:spPr>
                        <wps:txbx>
                          <w:txbxContent>
                            <w:p w14:paraId="2D822E58" w14:textId="77777777" w:rsidR="004E5B94" w:rsidRPr="00BE1C83" w:rsidRDefault="004E5B94" w:rsidP="00BE1C83">
                              <w:pPr>
                                <w:jc w:val="center"/>
                                <w:rPr>
                                  <w:rFonts w:ascii="Arial" w:hAnsi="Arial" w:cs="Arial"/>
                                  <w:b/>
                                </w:rPr>
                              </w:pPr>
                              <w:r w:rsidRPr="00BE1C83">
                                <w:rPr>
                                  <w:rFonts w:ascii="Arial" w:hAnsi="Arial" w:cs="Arial"/>
                                  <w:b/>
                                </w:rPr>
                                <w:t>PALAVRAS - CHAVE</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upo 1" o:spid="_x0000_s1026" style="position:absolute;left:0;text-align:left;margin-left:-28.2pt;margin-top:11.8pt;width:540.45pt;height:657pt;z-index:251659264;mso-width-relative:margin;mso-height-relative:margin" coordsize="48951,4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">
                <v:rect id="Rectangle 9" o:spid="_x0000_s1027" style="position:absolute;top:1488;width:48006;height:127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w:txbxContent>
                      <w:p w14:paraId="2A2FE663" w14:textId="77777777" w:rsidR="004E5B94" w:rsidRDefault="004E5B94" w:rsidP="004E5B94">
                        <w:pPr>
                          <w:pStyle w:val="SemEspaamento"/>
                          <w:jc w:val="right"/>
                          <w:rPr>
                            <w:rFonts w:ascii="Arial" w:hAnsi="Arial" w:cs="Arial"/>
                            <w:sz w:val="20"/>
                            <w:szCs w:val="20"/>
                          </w:rPr>
                        </w:pPr>
                      </w:p>
                      <w:p w14:paraId="0AA62EBF" w14:textId="77777777" w:rsidR="004E5B94" w:rsidRDefault="004E5B94" w:rsidP="004E5B94">
                        <w:pPr>
                          <w:pStyle w:val="SemEspaamento"/>
                          <w:jc w:val="right"/>
                          <w:rPr>
                            <w:rFonts w:ascii="Arial" w:hAnsi="Arial" w:cs="Arial"/>
                            <w:sz w:val="20"/>
                            <w:szCs w:val="20"/>
                          </w:rPr>
                        </w:pPr>
                      </w:p>
                      <w:p w14:paraId="245C1381" w14:textId="77777777" w:rsidR="004E5B94" w:rsidRDefault="004E5B94" w:rsidP="004E5B94">
                        <w:pPr>
                          <w:pStyle w:val="SemEspaamento"/>
                          <w:jc w:val="right"/>
                          <w:rPr>
                            <w:rFonts w:ascii="Arial" w:hAnsi="Arial" w:cs="Arial"/>
                            <w:b/>
                            <w:sz w:val="24"/>
                            <w:szCs w:val="24"/>
                          </w:rPr>
                        </w:pPr>
                      </w:p>
                      <w:p w14:paraId="7B650597" w14:textId="00601FD8" w:rsidR="0083194A" w:rsidRDefault="001B1965" w:rsidP="0083194A">
                        <w:pPr>
                          <w:spacing w:after="0" w:line="240" w:lineRule="auto"/>
                          <w:jc w:val="right"/>
                          <w:rPr>
                            <w:rFonts w:ascii="Arial" w:hAnsi="Arial" w:cs="Arial"/>
                            <w:b/>
                          </w:rPr>
                        </w:pPr>
                        <w:r>
                          <w:rPr>
                            <w:rFonts w:ascii="Arial" w:hAnsi="Arial" w:cs="Arial"/>
                            <w:b/>
                          </w:rPr>
                          <w:t>CORRÊA, Thaís Alves Moraes</w:t>
                        </w:r>
                      </w:p>
                      <w:p w14:paraId="6D9467DD" w14:textId="77777777" w:rsidR="0083194A" w:rsidRPr="0083194A" w:rsidRDefault="0083194A" w:rsidP="0083194A">
                        <w:pPr>
                          <w:spacing w:after="0" w:line="240" w:lineRule="auto"/>
                          <w:jc w:val="right"/>
                          <w:rPr>
                            <w:rFonts w:ascii="Arial" w:hAnsi="Arial" w:cs="Arial"/>
                          </w:rPr>
                        </w:pPr>
                        <w:r w:rsidRPr="0083194A">
                          <w:rPr>
                            <w:rFonts w:ascii="Arial" w:hAnsi="Arial" w:cs="Arial"/>
                          </w:rPr>
                          <w:t>Discente da União das Faculdades dos Grandes Lagos – UNILAGO</w:t>
                        </w:r>
                      </w:p>
                      <w:p w14:paraId="71618CC8" w14:textId="77777777" w:rsidR="0083194A" w:rsidRPr="0083194A" w:rsidRDefault="0083194A" w:rsidP="0083194A">
                        <w:pPr>
                          <w:spacing w:after="0" w:line="240" w:lineRule="auto"/>
                          <w:jc w:val="right"/>
                          <w:rPr>
                            <w:rFonts w:ascii="Arial" w:hAnsi="Arial" w:cs="Arial"/>
                            <w:b/>
                          </w:rPr>
                        </w:pPr>
                        <w:r w:rsidRPr="0083194A">
                          <w:rPr>
                            <w:rFonts w:ascii="Arial" w:hAnsi="Arial" w:cs="Arial"/>
                            <w:b/>
                          </w:rPr>
                          <w:t xml:space="preserve">   </w:t>
                        </w:r>
                      </w:p>
                      <w:p w14:paraId="4662CC77" w14:textId="788BC172" w:rsidR="0083194A" w:rsidRDefault="001B1965" w:rsidP="0083194A">
                        <w:pPr>
                          <w:spacing w:after="0" w:line="240" w:lineRule="auto"/>
                          <w:jc w:val="right"/>
                          <w:rPr>
                            <w:rFonts w:ascii="Arial" w:hAnsi="Arial" w:cs="Arial"/>
                            <w:b/>
                          </w:rPr>
                        </w:pPr>
                        <w:r>
                          <w:rPr>
                            <w:rFonts w:ascii="Arial" w:hAnsi="Arial" w:cs="Arial"/>
                            <w:b/>
                          </w:rPr>
                          <w:t>FASANELLI, Paulo</w:t>
                        </w:r>
                      </w:p>
                      <w:p w14:paraId="574ADC27" w14:textId="77777777" w:rsidR="0083194A" w:rsidRPr="0083194A" w:rsidRDefault="0083194A" w:rsidP="0083194A">
                        <w:pPr>
                          <w:spacing w:after="0" w:line="240" w:lineRule="auto"/>
                          <w:jc w:val="right"/>
                          <w:rPr>
                            <w:rFonts w:ascii="Arial" w:hAnsi="Arial" w:cs="Arial"/>
                          </w:rPr>
                        </w:pPr>
                        <w:r w:rsidRPr="0083194A">
                          <w:rPr>
                            <w:rFonts w:ascii="Arial" w:hAnsi="Arial" w:cs="Arial"/>
                          </w:rPr>
                          <w:t>Docente da União das Faculdades dos Grandes Lagos – UNILAGO</w:t>
                        </w:r>
                      </w:p>
                      <w:p w14:paraId="6DECA5B9" w14:textId="77777777" w:rsidR="0083194A" w:rsidRPr="0083194A" w:rsidRDefault="0083194A" w:rsidP="0083194A">
                        <w:pPr>
                          <w:spacing w:after="0" w:line="240" w:lineRule="auto"/>
                          <w:jc w:val="right"/>
                          <w:rPr>
                            <w:rFonts w:ascii="Arial" w:hAnsi="Arial" w:cs="Arial"/>
                            <w:b/>
                          </w:rPr>
                        </w:pPr>
                        <w:r w:rsidRPr="0083194A">
                          <w:rPr>
                            <w:rFonts w:ascii="Arial" w:hAnsi="Arial" w:cs="Arial"/>
                            <w:b/>
                          </w:rPr>
                          <w:t xml:space="preserve">  </w:t>
                        </w:r>
                      </w:p>
                      <w:p w14:paraId="2116B142" w14:textId="77777777" w:rsidR="004E5B94" w:rsidRPr="00670263" w:rsidRDefault="004E5B94" w:rsidP="004E5B94">
                        <w:pPr>
                          <w:pStyle w:val="SemEspaamento"/>
                          <w:jc w:val="right"/>
                          <w:rPr>
                            <w:sz w:val="24"/>
                            <w:szCs w:val="24"/>
                          </w:rPr>
                        </w:pPr>
                      </w:p>
                    </w:txbxContent>
                  </v:textbox>
                </v:rect>
                <v:rect id="Rectangle 10" o:spid="_x0000_s1028" style="position:absolute;left:39446;width:9430;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h5sQA&#10;AADbAAAADwAAAGRycy9kb3ducmV2LnhtbESPzWsCMRTE74X+D+EJ3mpW2/qxGqUVBKGX+nHx9tg8&#10;N9smL2ETdfvfm0Khx2FmfsMsVp2z4kptbDwrGA4KEMSV1w3XCo6HzdMUREzIGq1nUvBDEVbLx4cF&#10;ltrfeEfXfapFhnAsUYFJKZRSxsqQwzjwgTh7Z986TFm2tdQt3jLcWTkqirF02HBeMBhobaj63l+c&#10;An7/HH08V2lyDGY6s/olfO3sSal+r3ubg0jUpf/wX3urFbyO4fdL/gF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a4ebEAAAA2wAAAA8AAAAAAAAAAAAAAAAAmAIAAGRycy9k&#10;b3ducmV2LnhtbFBLBQYAAAAABAAEAPUAAACJAwAAAAA=&#10;" fillcolor="black" strokecolor="white">
                  <v:textbox>
                    <w:txbxContent>
                      <w:p w14:paraId="1C512D3B" w14:textId="77777777" w:rsidR="004E5B94" w:rsidRPr="00BE1C83" w:rsidRDefault="004E5B94" w:rsidP="00BE1C83">
                        <w:pPr>
                          <w:jc w:val="center"/>
                          <w:rPr>
                            <w:rFonts w:ascii="Arial" w:hAnsi="Arial" w:cs="Arial"/>
                            <w:b/>
                            <w:color w:val="FFFFFF"/>
                          </w:rPr>
                        </w:pPr>
                        <w:r w:rsidRPr="00BE1C83">
                          <w:rPr>
                            <w:rFonts w:ascii="Arial" w:hAnsi="Arial" w:cs="Arial"/>
                            <w:b/>
                            <w:color w:val="FFFFFF"/>
                          </w:rPr>
                          <w:t>AUTORES</w:t>
                        </w:r>
                      </w:p>
                    </w:txbxContent>
                  </v:textbox>
                </v:rect>
                <v:rect id="Rectangle 11" o:spid="_x0000_s1029" style="position:absolute;top:17331;width:48006;height:18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63571D96" w14:textId="77777777" w:rsidR="004E5B94" w:rsidRDefault="004E5B94" w:rsidP="004E5B94">
                        <w:pPr>
                          <w:pStyle w:val="SemEspaamento"/>
                          <w:rPr>
                            <w:rFonts w:ascii="Arial" w:hAnsi="Arial" w:cs="Arial"/>
                            <w:sz w:val="20"/>
                            <w:szCs w:val="20"/>
                          </w:rPr>
                        </w:pPr>
                      </w:p>
                      <w:p w14:paraId="20170199" w14:textId="77777777" w:rsidR="004E5B94" w:rsidRPr="008372AA" w:rsidRDefault="004E5B94" w:rsidP="004E5B94">
                        <w:pPr>
                          <w:pStyle w:val="SemEspaamento"/>
                        </w:pPr>
                      </w:p>
                      <w:p w14:paraId="478F50D3" w14:textId="134C309A" w:rsidR="001B1965" w:rsidRPr="001B1965" w:rsidRDefault="001B1965" w:rsidP="00C808D2">
                        <w:pPr>
                          <w:spacing w:after="0" w:line="240" w:lineRule="auto"/>
                          <w:jc w:val="both"/>
                          <w:rPr>
                            <w:rFonts w:ascii="Arial" w:hAnsi="Arial" w:cs="Arial"/>
                          </w:rPr>
                        </w:pPr>
                        <w:r w:rsidRPr="001B1965">
                          <w:rPr>
                            <w:rFonts w:ascii="Arial" w:hAnsi="Arial" w:cs="Arial"/>
                          </w:rPr>
                          <w:t>Este estudo busca verificar a incidência de metástases em pacientes submetidos a procedimentos Laparoscópicos, sendo possível identificar quais os maiores fatores de risco para a causa desse fenômeno, e comprovar a eficácia da Laparoscopia no manuseio de cânceres ginecológicos. A metodologia deste estudo parte de uma análise exploratória bibliográfica, sendo analisada a partir de estudos acadêmicos, devidamente reconhecidos no campo científico e profissional. Este estudo demonstra que o risco de metástase em portais de Laparoscopia é bastante reduzido, visto que os tumores normalmente são raros e só são identificados em casos crônicos e avançados de cânceres.</w:t>
                        </w:r>
                      </w:p>
                      <w:p w14:paraId="2DA518F5" w14:textId="24892A60" w:rsidR="004E5B94" w:rsidRPr="001B1965" w:rsidRDefault="004E5B94" w:rsidP="00C808D2">
                        <w:pPr>
                          <w:pStyle w:val="SemEspaamento"/>
                          <w:jc w:val="both"/>
                          <w:rPr>
                            <w:rFonts w:ascii="Arial" w:hAnsi="Arial" w:cs="Arial"/>
                          </w:rPr>
                        </w:pPr>
                      </w:p>
                      <w:p w14:paraId="31BB48B2" w14:textId="77777777" w:rsidR="004E5B94" w:rsidRDefault="004E5B94" w:rsidP="00C808D2">
                        <w:pPr>
                          <w:pStyle w:val="SemEspaamento"/>
                          <w:jc w:val="center"/>
                        </w:pPr>
                      </w:p>
                      <w:p w14:paraId="78E09865" w14:textId="77777777" w:rsidR="004E5B94" w:rsidRDefault="004E5B94" w:rsidP="00C808D2">
                        <w:pPr>
                          <w:pStyle w:val="SemEspaamento"/>
                          <w:jc w:val="center"/>
                        </w:pPr>
                      </w:p>
                      <w:p w14:paraId="5B4362AF" w14:textId="77777777" w:rsidR="004E5B94" w:rsidRDefault="004E5B94" w:rsidP="00C808D2">
                        <w:pPr>
                          <w:pStyle w:val="SemEspaamento"/>
                          <w:jc w:val="center"/>
                        </w:pPr>
                      </w:p>
                      <w:p w14:paraId="432DC77D" w14:textId="77777777" w:rsidR="004E5B94" w:rsidRPr="00156E27" w:rsidRDefault="004E5B94" w:rsidP="004E5B94">
                        <w:pPr>
                          <w:pStyle w:val="SemEspaamento"/>
                        </w:pPr>
                      </w:p>
                    </w:txbxContent>
                  </v:textbox>
                </v:rect>
                <v:rect id="Rectangle 12" o:spid="_x0000_s1030" style="position:absolute;left:39978;top:15842;width:8953;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OXfbwA&#10;AADbAAAADwAAAGRycy9kb3ducmV2LnhtbERPSwrCMBDdC94hjOBGNFVQpBpFBUHciK0HGJqxLTaT&#10;0kRbPb1ZCC4f77/edqYSL2pcaVnBdBKBIM6sLjlXcEuP4yUI55E1VpZJwZscbDf93hpjbVu+0ivx&#10;uQgh7GJUUHhfx1K6rCCDbmJr4sDdbWPQB9jkUjfYhnBTyVkULaTBkkNDgTUdCsoeydMo2Ldteb98&#10;Eh6d8313nuExRV8pNRx0uxUIT53/i3/uk1YwD2PDl/AD5OY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E5d9vAAAANsAAAAPAAAAAAAAAAAAAAAAAJgCAABkcnMvZG93bnJldi54&#10;bWxQSwUGAAAAAAQABAD1AAAAgQMAAAAA&#10;" fillcolor="black">
                  <v:textbox>
                    <w:txbxContent>
                      <w:p w14:paraId="2986E90E" w14:textId="77777777" w:rsidR="004E5B94" w:rsidRPr="00BE1C83" w:rsidRDefault="004E5B94" w:rsidP="00BE1C83">
                        <w:pPr>
                          <w:jc w:val="center"/>
                          <w:rPr>
                            <w:rFonts w:ascii="Arial" w:hAnsi="Arial" w:cs="Arial"/>
                            <w:b/>
                          </w:rPr>
                        </w:pPr>
                        <w:r w:rsidRPr="00BE1C83">
                          <w:rPr>
                            <w:rFonts w:ascii="Arial" w:hAnsi="Arial" w:cs="Arial"/>
                            <w:b/>
                          </w:rPr>
                          <w:t>RESUMO</w:t>
                        </w:r>
                      </w:p>
                    </w:txbxContent>
                  </v:textbox>
                </v:rect>
                <v:rect id="Rectangle 13" o:spid="_x0000_s1031" style="position:absolute;top:38489;width:48006;height:4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dw8QA&#10;AADbAAAADwAAAGRycy9kb3ducmV2LnhtbESPQWvCQBSE7wX/w/KE3pqNFks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XcPEAAAA2wAAAA8AAAAAAAAAAAAAAAAAmAIAAGRycy9k&#10;b3ducmV2LnhtbFBLBQYAAAAABAAEAPUAAACJAwAAAAA=&#10;">
                  <v:textbox>
                    <w:txbxContent>
                      <w:p w14:paraId="2E494CA6" w14:textId="77777777" w:rsidR="004E5B94" w:rsidRDefault="004E5B94" w:rsidP="004E5B94"/>
                      <w:p w14:paraId="5A68A645" w14:textId="77777777" w:rsidR="001B1965" w:rsidRPr="001B6661" w:rsidRDefault="001B1965" w:rsidP="001B1965">
                        <w:pPr>
                          <w:spacing w:after="0" w:line="240" w:lineRule="auto"/>
                          <w:jc w:val="both"/>
                          <w:rPr>
                            <w:rFonts w:ascii="Arial" w:hAnsi="Arial" w:cs="Arial"/>
                            <w:lang w:val="en-US"/>
                          </w:rPr>
                        </w:pPr>
                        <w:r w:rsidRPr="001B6661">
                          <w:rPr>
                            <w:rFonts w:ascii="Arial" w:hAnsi="Arial" w:cs="Arial"/>
                          </w:rPr>
                          <w:t xml:space="preserve">Metástases. Portais. Laparoscopia. </w:t>
                        </w:r>
                        <w:proofErr w:type="spellStart"/>
                        <w:r w:rsidRPr="001B6661">
                          <w:rPr>
                            <w:rFonts w:ascii="Arial" w:hAnsi="Arial" w:cs="Arial"/>
                            <w:lang w:val="en-US"/>
                          </w:rPr>
                          <w:t>Risco</w:t>
                        </w:r>
                        <w:proofErr w:type="spellEnd"/>
                        <w:r w:rsidRPr="001B6661">
                          <w:rPr>
                            <w:rFonts w:ascii="Arial" w:hAnsi="Arial" w:cs="Arial"/>
                            <w:lang w:val="en-US"/>
                          </w:rPr>
                          <w:t xml:space="preserve">. </w:t>
                        </w:r>
                      </w:p>
                      <w:p w14:paraId="4D0E4B94" w14:textId="003DB580" w:rsidR="004E5B94" w:rsidRPr="004C4E5C" w:rsidRDefault="004E5B94" w:rsidP="001B1965"/>
                    </w:txbxContent>
                  </v:textbox>
                </v:rect>
                <v:rect id="Rectangle 14" o:spid="_x0000_s1032" style="position:absolute;left:32854;top:36894;width:16097;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lRxrwA&#10;AADbAAAADwAAAGRycy9kb3ducmV2LnhtbERPSwrCMBDdC94hjOBGbKoLkWoqKgjiRqweYGjGtthM&#10;ShNt9fRmIbh8vP9605tavKh1lWUFsygGQZxbXXGh4HY9TJcgnEfWWFsmBW9ysEmHgzUm2nZ8oVfm&#10;CxFC2CWooPS+SaR0eUkGXWQb4sDdbWvQB9gWUrfYhXBTy3kcL6TBikNDiQ3tS8of2dMo2HVddT9/&#10;Mp6cil1/muPhir5WajzqtysQnnr/F//cR61gEdaHL+EHyPQ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PCVHGvAAAANsAAAAPAAAAAAAAAAAAAAAAAJgCAABkcnMvZG93bnJldi54&#10;bWxQSwUGAAAAAAQABAD1AAAAgQMAAAAA&#10;" fillcolor="black">
                  <v:textbox>
                    <w:txbxContent>
                      <w:p w14:paraId="2D822E58" w14:textId="77777777" w:rsidR="004E5B94" w:rsidRPr="00BE1C83" w:rsidRDefault="004E5B94" w:rsidP="00BE1C83">
                        <w:pPr>
                          <w:jc w:val="center"/>
                          <w:rPr>
                            <w:rFonts w:ascii="Arial" w:hAnsi="Arial" w:cs="Arial"/>
                            <w:b/>
                          </w:rPr>
                        </w:pPr>
                        <w:r w:rsidRPr="00BE1C83">
                          <w:rPr>
                            <w:rFonts w:ascii="Arial" w:hAnsi="Arial" w:cs="Arial"/>
                            <w:b/>
                          </w:rPr>
                          <w:t>PALAVRAS - CHAVE</w:t>
                        </w:r>
                      </w:p>
                    </w:txbxContent>
                  </v:textbox>
                </v:rect>
              </v:group>
            </w:pict>
          </mc:Fallback>
        </mc:AlternateContent>
      </w:r>
    </w:p>
    <w:p w14:paraId="266A7B3F" w14:textId="77777777" w:rsidR="004E5B94" w:rsidRPr="00427716" w:rsidRDefault="004E5B94" w:rsidP="004E5B94">
      <w:pPr>
        <w:tabs>
          <w:tab w:val="left" w:pos="5610"/>
        </w:tabs>
        <w:spacing w:line="240" w:lineRule="auto"/>
        <w:ind w:right="-567"/>
        <w:rPr>
          <w:rFonts w:ascii="Arial" w:hAnsi="Arial" w:cs="Arial"/>
          <w:b/>
          <w:szCs w:val="24"/>
        </w:rPr>
      </w:pPr>
    </w:p>
    <w:p w14:paraId="5E06D994" w14:textId="77777777" w:rsidR="004E5B94" w:rsidRPr="00427716" w:rsidRDefault="004E5B94" w:rsidP="004E5B94">
      <w:pPr>
        <w:spacing w:line="240" w:lineRule="auto"/>
        <w:ind w:right="-567"/>
        <w:jc w:val="right"/>
        <w:rPr>
          <w:rFonts w:ascii="Arial" w:hAnsi="Arial" w:cs="Arial"/>
          <w:b/>
          <w:szCs w:val="24"/>
        </w:rPr>
      </w:pPr>
    </w:p>
    <w:p w14:paraId="47D5FDB9" w14:textId="77777777" w:rsidR="004E5B94" w:rsidRPr="00427716" w:rsidRDefault="004E5B94" w:rsidP="004E5B94">
      <w:pPr>
        <w:spacing w:line="240" w:lineRule="auto"/>
        <w:ind w:right="-567"/>
        <w:jc w:val="right"/>
        <w:rPr>
          <w:rFonts w:ascii="Arial" w:hAnsi="Arial" w:cs="Arial"/>
          <w:b/>
          <w:szCs w:val="24"/>
        </w:rPr>
      </w:pPr>
    </w:p>
    <w:p w14:paraId="77737ED1" w14:textId="77777777" w:rsidR="004E5B94" w:rsidRPr="00427716" w:rsidRDefault="004E5B94" w:rsidP="004E5B94">
      <w:pPr>
        <w:spacing w:line="240" w:lineRule="auto"/>
        <w:rPr>
          <w:rFonts w:ascii="Arial" w:hAnsi="Arial" w:cs="Arial"/>
          <w:szCs w:val="24"/>
        </w:rPr>
      </w:pPr>
    </w:p>
    <w:p w14:paraId="24D50540" w14:textId="77777777" w:rsidR="004E5B94" w:rsidRPr="00427716" w:rsidRDefault="004E5B94" w:rsidP="004E5B94">
      <w:pPr>
        <w:tabs>
          <w:tab w:val="left" w:pos="4020"/>
        </w:tabs>
        <w:spacing w:line="240" w:lineRule="auto"/>
        <w:rPr>
          <w:rFonts w:ascii="Arial" w:hAnsi="Arial" w:cs="Arial"/>
          <w:szCs w:val="24"/>
        </w:rPr>
      </w:pPr>
    </w:p>
    <w:p w14:paraId="1B371C54" w14:textId="77777777" w:rsidR="004E5B94" w:rsidRDefault="004E5B94" w:rsidP="004E5B94">
      <w:pPr>
        <w:spacing w:after="0" w:line="360" w:lineRule="auto"/>
        <w:jc w:val="center"/>
        <w:rPr>
          <w:rFonts w:ascii="Arial" w:hAnsi="Arial" w:cs="Arial"/>
          <w:b/>
          <w:szCs w:val="24"/>
        </w:rPr>
      </w:pPr>
    </w:p>
    <w:p w14:paraId="2C467F36" w14:textId="77777777" w:rsidR="004E5B94" w:rsidRDefault="004E5B94" w:rsidP="004E5B94">
      <w:pPr>
        <w:spacing w:after="0" w:line="360" w:lineRule="auto"/>
        <w:jc w:val="center"/>
        <w:rPr>
          <w:rFonts w:ascii="Arial" w:hAnsi="Arial" w:cs="Arial"/>
          <w:b/>
          <w:szCs w:val="24"/>
        </w:rPr>
      </w:pPr>
    </w:p>
    <w:p w14:paraId="278AF30A" w14:textId="77777777" w:rsidR="004E5B94" w:rsidRDefault="004E5B94" w:rsidP="004E5B94">
      <w:pPr>
        <w:spacing w:after="0" w:line="360" w:lineRule="auto"/>
        <w:jc w:val="center"/>
        <w:rPr>
          <w:rFonts w:ascii="Arial" w:hAnsi="Arial" w:cs="Arial"/>
          <w:b/>
          <w:szCs w:val="24"/>
        </w:rPr>
      </w:pPr>
    </w:p>
    <w:p w14:paraId="189A97DC" w14:textId="77777777" w:rsidR="004E5B94" w:rsidRDefault="004E5B94" w:rsidP="004E5B94">
      <w:pPr>
        <w:spacing w:after="0" w:line="360" w:lineRule="auto"/>
        <w:jc w:val="center"/>
        <w:rPr>
          <w:rFonts w:ascii="Arial" w:hAnsi="Arial" w:cs="Arial"/>
          <w:b/>
          <w:szCs w:val="24"/>
        </w:rPr>
      </w:pPr>
    </w:p>
    <w:p w14:paraId="7DC0827F" w14:textId="77777777" w:rsidR="004E5B94" w:rsidRDefault="004E5B94" w:rsidP="004E5B94">
      <w:pPr>
        <w:spacing w:after="0" w:line="360" w:lineRule="auto"/>
        <w:jc w:val="center"/>
        <w:rPr>
          <w:rFonts w:ascii="Arial" w:hAnsi="Arial" w:cs="Arial"/>
          <w:b/>
          <w:szCs w:val="24"/>
        </w:rPr>
      </w:pPr>
    </w:p>
    <w:p w14:paraId="5D5B4F73" w14:textId="77777777" w:rsidR="004E5B94" w:rsidRDefault="004E5B94" w:rsidP="004E5B94">
      <w:pPr>
        <w:spacing w:after="0" w:line="360" w:lineRule="auto"/>
        <w:jc w:val="center"/>
        <w:rPr>
          <w:rFonts w:ascii="Arial" w:hAnsi="Arial" w:cs="Arial"/>
          <w:b/>
          <w:szCs w:val="24"/>
        </w:rPr>
      </w:pPr>
    </w:p>
    <w:p w14:paraId="1303DECC" w14:textId="77777777" w:rsidR="004E5B94" w:rsidRDefault="004E5B94" w:rsidP="004E5B94">
      <w:pPr>
        <w:spacing w:after="0" w:line="360" w:lineRule="auto"/>
        <w:jc w:val="center"/>
        <w:rPr>
          <w:rFonts w:ascii="Arial" w:hAnsi="Arial" w:cs="Arial"/>
          <w:b/>
          <w:szCs w:val="24"/>
        </w:rPr>
      </w:pPr>
    </w:p>
    <w:p w14:paraId="168700CB" w14:textId="77777777" w:rsidR="004E5B94" w:rsidRDefault="004E5B94" w:rsidP="004E5B94">
      <w:pPr>
        <w:spacing w:after="0" w:line="360" w:lineRule="auto"/>
        <w:jc w:val="center"/>
        <w:rPr>
          <w:rFonts w:ascii="Arial" w:hAnsi="Arial" w:cs="Arial"/>
          <w:b/>
          <w:szCs w:val="24"/>
        </w:rPr>
      </w:pPr>
    </w:p>
    <w:p w14:paraId="54362690" w14:textId="77777777" w:rsidR="004E5B94" w:rsidRDefault="004E5B94" w:rsidP="004E5B94">
      <w:pPr>
        <w:spacing w:after="0" w:line="360" w:lineRule="auto"/>
        <w:jc w:val="center"/>
        <w:rPr>
          <w:rFonts w:ascii="Arial" w:hAnsi="Arial" w:cs="Arial"/>
          <w:b/>
          <w:szCs w:val="24"/>
        </w:rPr>
      </w:pPr>
    </w:p>
    <w:p w14:paraId="3C7252B5" w14:textId="77777777" w:rsidR="004E5B94" w:rsidRDefault="004E5B94" w:rsidP="004E5B94">
      <w:pPr>
        <w:spacing w:after="0" w:line="360" w:lineRule="auto"/>
        <w:jc w:val="center"/>
        <w:rPr>
          <w:rFonts w:ascii="Arial" w:hAnsi="Arial" w:cs="Arial"/>
          <w:b/>
          <w:szCs w:val="24"/>
        </w:rPr>
      </w:pPr>
    </w:p>
    <w:p w14:paraId="08DBAEEB" w14:textId="77777777" w:rsidR="004E5B94" w:rsidRDefault="004E5B94" w:rsidP="004E5B94">
      <w:pPr>
        <w:spacing w:after="0" w:line="360" w:lineRule="auto"/>
        <w:jc w:val="center"/>
        <w:rPr>
          <w:rFonts w:ascii="Arial" w:hAnsi="Arial" w:cs="Arial"/>
          <w:b/>
          <w:szCs w:val="24"/>
        </w:rPr>
      </w:pPr>
    </w:p>
    <w:p w14:paraId="6ED21395" w14:textId="77777777" w:rsidR="004E5B94" w:rsidRDefault="004E5B94" w:rsidP="004E5B94">
      <w:pPr>
        <w:spacing w:after="0" w:line="360" w:lineRule="auto"/>
        <w:jc w:val="center"/>
        <w:rPr>
          <w:rFonts w:ascii="Arial" w:hAnsi="Arial" w:cs="Arial"/>
          <w:b/>
          <w:szCs w:val="24"/>
        </w:rPr>
      </w:pPr>
    </w:p>
    <w:p w14:paraId="0C462D66" w14:textId="77777777" w:rsidR="004E5B94" w:rsidRDefault="004E5B94" w:rsidP="004E5B94">
      <w:pPr>
        <w:spacing w:after="0" w:line="360" w:lineRule="auto"/>
        <w:jc w:val="center"/>
        <w:rPr>
          <w:rFonts w:ascii="Arial" w:hAnsi="Arial" w:cs="Arial"/>
          <w:b/>
          <w:szCs w:val="24"/>
        </w:rPr>
      </w:pPr>
    </w:p>
    <w:p w14:paraId="7B4855AD" w14:textId="77777777" w:rsidR="004E5B94" w:rsidRDefault="004E5B94" w:rsidP="004E5B94">
      <w:pPr>
        <w:spacing w:after="0" w:line="360" w:lineRule="auto"/>
        <w:jc w:val="center"/>
        <w:rPr>
          <w:rFonts w:ascii="Arial" w:hAnsi="Arial" w:cs="Arial"/>
          <w:b/>
          <w:szCs w:val="24"/>
        </w:rPr>
      </w:pPr>
    </w:p>
    <w:p w14:paraId="210BD3D2" w14:textId="77777777" w:rsidR="004E5B94" w:rsidRDefault="004E5B94" w:rsidP="004E5B94">
      <w:pPr>
        <w:spacing w:after="0" w:line="360" w:lineRule="auto"/>
        <w:jc w:val="center"/>
        <w:rPr>
          <w:rFonts w:ascii="Arial" w:hAnsi="Arial" w:cs="Arial"/>
          <w:b/>
          <w:szCs w:val="24"/>
        </w:rPr>
      </w:pPr>
    </w:p>
    <w:p w14:paraId="5DC9F06F" w14:textId="77777777" w:rsidR="004E5B94" w:rsidRDefault="004E5B94" w:rsidP="004E5B94">
      <w:pPr>
        <w:spacing w:after="0" w:line="360" w:lineRule="auto"/>
        <w:jc w:val="center"/>
        <w:rPr>
          <w:rFonts w:ascii="Arial" w:hAnsi="Arial" w:cs="Arial"/>
          <w:b/>
          <w:szCs w:val="24"/>
        </w:rPr>
      </w:pPr>
    </w:p>
    <w:p w14:paraId="2719C7AA" w14:textId="77777777" w:rsidR="004E5B94" w:rsidRDefault="004E5B94" w:rsidP="004E5B94">
      <w:pPr>
        <w:spacing w:after="0" w:line="360" w:lineRule="auto"/>
        <w:jc w:val="center"/>
        <w:rPr>
          <w:rFonts w:ascii="Arial" w:hAnsi="Arial" w:cs="Arial"/>
          <w:b/>
          <w:szCs w:val="24"/>
        </w:rPr>
      </w:pPr>
    </w:p>
    <w:p w14:paraId="230D8978" w14:textId="77777777" w:rsidR="004E5B94" w:rsidRDefault="004E5B94" w:rsidP="004E5B94">
      <w:pPr>
        <w:spacing w:after="0" w:line="360" w:lineRule="auto"/>
        <w:jc w:val="center"/>
        <w:rPr>
          <w:rFonts w:ascii="Arial" w:hAnsi="Arial" w:cs="Arial"/>
          <w:b/>
          <w:szCs w:val="24"/>
        </w:rPr>
      </w:pPr>
    </w:p>
    <w:p w14:paraId="595F89B9" w14:textId="77777777" w:rsidR="004E5B94" w:rsidRDefault="004E5B94" w:rsidP="004E5B94">
      <w:pPr>
        <w:spacing w:after="0" w:line="360" w:lineRule="auto"/>
        <w:jc w:val="center"/>
        <w:rPr>
          <w:rFonts w:ascii="Arial" w:hAnsi="Arial" w:cs="Arial"/>
          <w:b/>
          <w:szCs w:val="24"/>
        </w:rPr>
      </w:pPr>
    </w:p>
    <w:p w14:paraId="413362D6" w14:textId="77777777" w:rsidR="004E5B94" w:rsidRDefault="004E5B94" w:rsidP="004E5B94">
      <w:pPr>
        <w:spacing w:after="0" w:line="360" w:lineRule="auto"/>
        <w:jc w:val="center"/>
        <w:rPr>
          <w:rFonts w:ascii="Arial" w:hAnsi="Arial" w:cs="Arial"/>
          <w:b/>
          <w:szCs w:val="24"/>
        </w:rPr>
      </w:pPr>
    </w:p>
    <w:p w14:paraId="6B638368" w14:textId="77777777" w:rsidR="004E5B94" w:rsidRDefault="004E5B94" w:rsidP="004E5B94">
      <w:pPr>
        <w:spacing w:after="0" w:line="360" w:lineRule="auto"/>
        <w:jc w:val="center"/>
        <w:rPr>
          <w:rFonts w:ascii="Arial" w:hAnsi="Arial" w:cs="Arial"/>
          <w:b/>
          <w:szCs w:val="24"/>
        </w:rPr>
      </w:pPr>
    </w:p>
    <w:p w14:paraId="63B51A8D" w14:textId="77777777" w:rsidR="004E5B94" w:rsidRDefault="004E5B94" w:rsidP="004E5B94">
      <w:pPr>
        <w:spacing w:after="0" w:line="360" w:lineRule="auto"/>
        <w:jc w:val="center"/>
        <w:rPr>
          <w:rFonts w:ascii="Arial" w:hAnsi="Arial" w:cs="Arial"/>
          <w:b/>
          <w:szCs w:val="24"/>
        </w:rPr>
      </w:pPr>
    </w:p>
    <w:p w14:paraId="35C8711C" w14:textId="77777777" w:rsidR="004E5B94" w:rsidRDefault="004E5B94" w:rsidP="004E5B94">
      <w:pPr>
        <w:spacing w:after="0" w:line="360" w:lineRule="auto"/>
        <w:jc w:val="center"/>
        <w:rPr>
          <w:rFonts w:ascii="Arial" w:hAnsi="Arial" w:cs="Arial"/>
          <w:b/>
          <w:szCs w:val="24"/>
        </w:rPr>
      </w:pPr>
    </w:p>
    <w:p w14:paraId="65A80980" w14:textId="77777777" w:rsidR="004E5B94" w:rsidRDefault="004E5B94" w:rsidP="004E5B94">
      <w:pPr>
        <w:spacing w:after="0" w:line="360" w:lineRule="auto"/>
        <w:jc w:val="center"/>
        <w:rPr>
          <w:rFonts w:ascii="Arial" w:hAnsi="Arial" w:cs="Arial"/>
          <w:b/>
          <w:szCs w:val="24"/>
        </w:rPr>
      </w:pPr>
    </w:p>
    <w:p w14:paraId="7A815487" w14:textId="77777777" w:rsidR="00CC3609" w:rsidRDefault="00CC3609" w:rsidP="004E5B94">
      <w:pPr>
        <w:spacing w:after="0" w:line="360" w:lineRule="auto"/>
        <w:jc w:val="center"/>
        <w:rPr>
          <w:rFonts w:ascii="Arial" w:hAnsi="Arial" w:cs="Arial"/>
          <w:b/>
          <w:szCs w:val="24"/>
        </w:rPr>
      </w:pPr>
    </w:p>
    <w:p w14:paraId="4E94C7DD" w14:textId="77777777" w:rsidR="00CC3609" w:rsidRDefault="00CC3609" w:rsidP="004E5B94">
      <w:pPr>
        <w:spacing w:after="0" w:line="360" w:lineRule="auto"/>
        <w:jc w:val="center"/>
        <w:rPr>
          <w:rFonts w:ascii="Arial" w:hAnsi="Arial" w:cs="Arial"/>
          <w:b/>
          <w:szCs w:val="24"/>
        </w:rPr>
      </w:pPr>
    </w:p>
    <w:p w14:paraId="3CC436D6" w14:textId="77777777" w:rsidR="004E5B94" w:rsidRDefault="004E5B94" w:rsidP="004E5B94">
      <w:pPr>
        <w:spacing w:after="0" w:line="360" w:lineRule="auto"/>
        <w:jc w:val="center"/>
        <w:rPr>
          <w:rFonts w:ascii="Arial" w:hAnsi="Arial" w:cs="Arial"/>
          <w:b/>
          <w:szCs w:val="24"/>
        </w:rPr>
      </w:pPr>
    </w:p>
    <w:p w14:paraId="4E788981" w14:textId="77777777" w:rsidR="00B9660D" w:rsidRDefault="00B9660D" w:rsidP="00B9660D">
      <w:pPr>
        <w:spacing w:after="0" w:line="360" w:lineRule="auto"/>
        <w:rPr>
          <w:lang w:eastAsia="pt-BR"/>
        </w:rPr>
      </w:pPr>
    </w:p>
    <w:p w14:paraId="01400AEF" w14:textId="77777777" w:rsidR="004E5B94" w:rsidRPr="001607F6" w:rsidRDefault="004E5B94" w:rsidP="00B9660D">
      <w:pPr>
        <w:spacing w:after="0" w:line="360" w:lineRule="auto"/>
        <w:rPr>
          <w:rFonts w:ascii="Arial" w:hAnsi="Arial" w:cs="Arial"/>
          <w:sz w:val="24"/>
          <w:szCs w:val="24"/>
          <w:lang w:val="en-US"/>
        </w:rPr>
      </w:pPr>
      <w:r w:rsidRPr="001607F6">
        <w:rPr>
          <w:rFonts w:ascii="Arial" w:hAnsi="Arial" w:cs="Arial"/>
          <w:sz w:val="24"/>
          <w:szCs w:val="24"/>
          <w:lang w:val="en-US"/>
        </w:rPr>
        <w:t>.</w:t>
      </w:r>
    </w:p>
    <w:p w14:paraId="10F029FA" w14:textId="77777777" w:rsidR="0083194A" w:rsidRPr="001607F6" w:rsidRDefault="0083194A" w:rsidP="007B0A1E">
      <w:pPr>
        <w:pStyle w:val="PargrafodaLista"/>
        <w:spacing w:after="0" w:line="360" w:lineRule="auto"/>
        <w:ind w:hanging="578"/>
        <w:jc w:val="both"/>
        <w:rPr>
          <w:rFonts w:ascii="Arial" w:hAnsi="Arial" w:cs="Arial"/>
          <w:b/>
          <w:sz w:val="20"/>
          <w:szCs w:val="20"/>
          <w:lang w:val="en-US"/>
        </w:rPr>
      </w:pPr>
    </w:p>
    <w:p w14:paraId="1E96C87A" w14:textId="75F12812" w:rsidR="00BC6D92" w:rsidRPr="001607F6" w:rsidRDefault="007B0A1E" w:rsidP="001B1965">
      <w:pPr>
        <w:pStyle w:val="PargrafodaLista"/>
        <w:spacing w:after="0" w:line="360" w:lineRule="auto"/>
        <w:ind w:hanging="578"/>
        <w:jc w:val="both"/>
        <w:rPr>
          <w:rFonts w:ascii="Arial" w:hAnsi="Arial" w:cs="Arial"/>
          <w:b/>
          <w:sz w:val="20"/>
          <w:szCs w:val="20"/>
          <w:lang w:val="en-US"/>
        </w:rPr>
      </w:pPr>
      <w:r w:rsidRPr="001607F6">
        <w:rPr>
          <w:rFonts w:ascii="Arial" w:hAnsi="Arial" w:cs="Arial"/>
          <w:b/>
          <w:sz w:val="20"/>
          <w:szCs w:val="20"/>
          <w:lang w:val="en-US"/>
        </w:rPr>
        <w:lastRenderedPageBreak/>
        <w:t>ABSTRACT</w:t>
      </w:r>
    </w:p>
    <w:p w14:paraId="3F9B32F3" w14:textId="77777777" w:rsidR="00C808D2" w:rsidRPr="001607F6" w:rsidRDefault="00C808D2" w:rsidP="001B1965">
      <w:pPr>
        <w:pStyle w:val="PargrafodaLista"/>
        <w:spacing w:after="0" w:line="360" w:lineRule="auto"/>
        <w:ind w:hanging="578"/>
        <w:jc w:val="both"/>
        <w:rPr>
          <w:rFonts w:ascii="Arial" w:hAnsi="Arial" w:cs="Arial"/>
          <w:b/>
          <w:sz w:val="20"/>
          <w:szCs w:val="20"/>
          <w:lang w:val="en-US"/>
        </w:rPr>
      </w:pPr>
    </w:p>
    <w:p w14:paraId="2B392937" w14:textId="1A8ACFB5" w:rsidR="001B1965" w:rsidRDefault="001B1965" w:rsidP="005A50EE">
      <w:pPr>
        <w:pStyle w:val="PargrafodaLista"/>
        <w:spacing w:after="0" w:line="360" w:lineRule="auto"/>
        <w:ind w:left="708"/>
        <w:jc w:val="both"/>
        <w:rPr>
          <w:rFonts w:ascii="Arial" w:hAnsi="Arial" w:cs="Arial"/>
          <w:sz w:val="20"/>
          <w:szCs w:val="20"/>
          <w:lang w:val="en"/>
        </w:rPr>
      </w:pPr>
      <w:r w:rsidRPr="001B1965">
        <w:rPr>
          <w:rStyle w:val="hps"/>
          <w:rFonts w:ascii="Arial" w:hAnsi="Arial" w:cs="Arial"/>
          <w:sz w:val="20"/>
          <w:szCs w:val="20"/>
          <w:lang w:val="en"/>
        </w:rPr>
        <w:t>This</w:t>
      </w:r>
      <w:r w:rsidRPr="001B1965">
        <w:rPr>
          <w:rFonts w:ascii="Arial" w:hAnsi="Arial" w:cs="Arial"/>
          <w:sz w:val="20"/>
          <w:szCs w:val="20"/>
          <w:lang w:val="en"/>
        </w:rPr>
        <w:t xml:space="preserve"> </w:t>
      </w:r>
      <w:r w:rsidRPr="001B1965">
        <w:rPr>
          <w:rStyle w:val="hps"/>
          <w:rFonts w:ascii="Arial" w:hAnsi="Arial" w:cs="Arial"/>
          <w:sz w:val="20"/>
          <w:szCs w:val="20"/>
          <w:lang w:val="en"/>
        </w:rPr>
        <w:t>study aims to</w:t>
      </w:r>
      <w:r w:rsidRPr="001B1965">
        <w:rPr>
          <w:rFonts w:ascii="Arial" w:hAnsi="Arial" w:cs="Arial"/>
          <w:sz w:val="20"/>
          <w:szCs w:val="20"/>
          <w:lang w:val="en"/>
        </w:rPr>
        <w:t xml:space="preserve"> </w:t>
      </w:r>
      <w:r w:rsidRPr="001B1965">
        <w:rPr>
          <w:rStyle w:val="hps"/>
          <w:rFonts w:ascii="Arial" w:hAnsi="Arial" w:cs="Arial"/>
          <w:sz w:val="20"/>
          <w:szCs w:val="20"/>
          <w:lang w:val="en"/>
        </w:rPr>
        <w:t>determine the incidence of</w:t>
      </w:r>
      <w:r w:rsidRPr="001B1965">
        <w:rPr>
          <w:rFonts w:ascii="Arial" w:hAnsi="Arial" w:cs="Arial"/>
          <w:sz w:val="20"/>
          <w:szCs w:val="20"/>
          <w:lang w:val="en"/>
        </w:rPr>
        <w:t xml:space="preserve"> </w:t>
      </w:r>
      <w:r w:rsidRPr="001B1965">
        <w:rPr>
          <w:rStyle w:val="hps"/>
          <w:rFonts w:ascii="Arial" w:hAnsi="Arial" w:cs="Arial"/>
          <w:sz w:val="20"/>
          <w:szCs w:val="20"/>
          <w:lang w:val="en"/>
        </w:rPr>
        <w:t>metastases</w:t>
      </w:r>
      <w:r w:rsidRPr="001B1965">
        <w:rPr>
          <w:rFonts w:ascii="Arial" w:hAnsi="Arial" w:cs="Arial"/>
          <w:sz w:val="20"/>
          <w:szCs w:val="20"/>
          <w:lang w:val="en"/>
        </w:rPr>
        <w:t xml:space="preserve"> </w:t>
      </w:r>
      <w:r w:rsidRPr="001B1965">
        <w:rPr>
          <w:rStyle w:val="hps"/>
          <w:rFonts w:ascii="Arial" w:hAnsi="Arial" w:cs="Arial"/>
          <w:sz w:val="20"/>
          <w:szCs w:val="20"/>
          <w:lang w:val="en"/>
        </w:rPr>
        <w:t>in patients undergoing</w:t>
      </w:r>
      <w:r w:rsidRPr="001B1965">
        <w:rPr>
          <w:rFonts w:ascii="Arial" w:hAnsi="Arial" w:cs="Arial"/>
          <w:sz w:val="20"/>
          <w:szCs w:val="20"/>
          <w:lang w:val="en"/>
        </w:rPr>
        <w:t xml:space="preserve"> </w:t>
      </w:r>
      <w:r w:rsidRPr="001B1965">
        <w:rPr>
          <w:rStyle w:val="hps"/>
          <w:rFonts w:ascii="Arial" w:hAnsi="Arial" w:cs="Arial"/>
          <w:sz w:val="20"/>
          <w:szCs w:val="20"/>
          <w:lang w:val="en"/>
        </w:rPr>
        <w:t>laparoscopic procedures</w:t>
      </w:r>
      <w:r w:rsidRPr="001B1965">
        <w:rPr>
          <w:rFonts w:ascii="Arial" w:hAnsi="Arial" w:cs="Arial"/>
          <w:sz w:val="20"/>
          <w:szCs w:val="20"/>
          <w:lang w:val="en"/>
        </w:rPr>
        <w:t xml:space="preserve">, </w:t>
      </w:r>
      <w:r w:rsidRPr="001B1965">
        <w:rPr>
          <w:rStyle w:val="hps"/>
          <w:rFonts w:ascii="Arial" w:hAnsi="Arial" w:cs="Arial"/>
          <w:sz w:val="20"/>
          <w:szCs w:val="20"/>
          <w:lang w:val="en"/>
        </w:rPr>
        <w:t>which</w:t>
      </w:r>
      <w:r w:rsidRPr="001B1965">
        <w:rPr>
          <w:rFonts w:ascii="Arial" w:hAnsi="Arial" w:cs="Arial"/>
          <w:sz w:val="20"/>
          <w:szCs w:val="20"/>
          <w:lang w:val="en"/>
        </w:rPr>
        <w:t xml:space="preserve"> </w:t>
      </w:r>
      <w:r w:rsidRPr="001B1965">
        <w:rPr>
          <w:rStyle w:val="hps"/>
          <w:rFonts w:ascii="Arial" w:hAnsi="Arial" w:cs="Arial"/>
          <w:sz w:val="20"/>
          <w:szCs w:val="20"/>
          <w:lang w:val="en"/>
        </w:rPr>
        <w:t>can</w:t>
      </w:r>
      <w:r w:rsidRPr="001B1965">
        <w:rPr>
          <w:rFonts w:ascii="Arial" w:hAnsi="Arial" w:cs="Arial"/>
          <w:sz w:val="20"/>
          <w:szCs w:val="20"/>
          <w:lang w:val="en"/>
        </w:rPr>
        <w:t xml:space="preserve"> </w:t>
      </w:r>
      <w:r w:rsidRPr="001B1965">
        <w:rPr>
          <w:rStyle w:val="hps"/>
          <w:rFonts w:ascii="Arial" w:hAnsi="Arial" w:cs="Arial"/>
          <w:sz w:val="20"/>
          <w:szCs w:val="20"/>
          <w:lang w:val="en"/>
        </w:rPr>
        <w:t>identify the</w:t>
      </w:r>
      <w:r w:rsidRPr="001B1965">
        <w:rPr>
          <w:rFonts w:ascii="Arial" w:hAnsi="Arial" w:cs="Arial"/>
          <w:sz w:val="20"/>
          <w:szCs w:val="20"/>
          <w:lang w:val="en"/>
        </w:rPr>
        <w:t xml:space="preserve"> </w:t>
      </w:r>
      <w:r w:rsidRPr="001B1965">
        <w:rPr>
          <w:rStyle w:val="hps"/>
          <w:rFonts w:ascii="Arial" w:hAnsi="Arial" w:cs="Arial"/>
          <w:sz w:val="20"/>
          <w:szCs w:val="20"/>
          <w:lang w:val="en"/>
        </w:rPr>
        <w:t>major</w:t>
      </w:r>
      <w:r w:rsidRPr="001B1965">
        <w:rPr>
          <w:rFonts w:ascii="Arial" w:hAnsi="Arial" w:cs="Arial"/>
          <w:sz w:val="20"/>
          <w:szCs w:val="20"/>
          <w:lang w:val="en"/>
        </w:rPr>
        <w:t xml:space="preserve"> </w:t>
      </w:r>
      <w:r w:rsidRPr="001B1965">
        <w:rPr>
          <w:rStyle w:val="hps"/>
          <w:rFonts w:ascii="Arial" w:hAnsi="Arial" w:cs="Arial"/>
          <w:sz w:val="20"/>
          <w:szCs w:val="20"/>
          <w:lang w:val="en"/>
        </w:rPr>
        <w:t>risk factors for</w:t>
      </w:r>
      <w:r w:rsidRPr="001B1965">
        <w:rPr>
          <w:rFonts w:ascii="Arial" w:hAnsi="Arial" w:cs="Arial"/>
          <w:sz w:val="20"/>
          <w:szCs w:val="20"/>
          <w:lang w:val="en"/>
        </w:rPr>
        <w:t xml:space="preserve"> </w:t>
      </w:r>
      <w:r w:rsidRPr="001B1965">
        <w:rPr>
          <w:rStyle w:val="hps"/>
          <w:rFonts w:ascii="Arial" w:hAnsi="Arial" w:cs="Arial"/>
          <w:sz w:val="20"/>
          <w:szCs w:val="20"/>
          <w:lang w:val="en"/>
        </w:rPr>
        <w:t>the cause</w:t>
      </w:r>
      <w:r w:rsidRPr="001B1965">
        <w:rPr>
          <w:rFonts w:ascii="Arial" w:hAnsi="Arial" w:cs="Arial"/>
          <w:sz w:val="20"/>
          <w:szCs w:val="20"/>
          <w:lang w:val="en"/>
        </w:rPr>
        <w:t xml:space="preserve"> </w:t>
      </w:r>
      <w:r w:rsidRPr="001B1965">
        <w:rPr>
          <w:rStyle w:val="hps"/>
          <w:rFonts w:ascii="Arial" w:hAnsi="Arial" w:cs="Arial"/>
          <w:sz w:val="20"/>
          <w:szCs w:val="20"/>
          <w:lang w:val="en"/>
        </w:rPr>
        <w:t>of this phenomenon</w:t>
      </w:r>
      <w:r w:rsidRPr="001B1965">
        <w:rPr>
          <w:rFonts w:ascii="Arial" w:hAnsi="Arial" w:cs="Arial"/>
          <w:sz w:val="20"/>
          <w:szCs w:val="20"/>
          <w:lang w:val="en"/>
        </w:rPr>
        <w:t xml:space="preserve">, </w:t>
      </w:r>
      <w:r w:rsidRPr="001B1965">
        <w:rPr>
          <w:rStyle w:val="hps"/>
          <w:rFonts w:ascii="Arial" w:hAnsi="Arial" w:cs="Arial"/>
          <w:sz w:val="20"/>
          <w:szCs w:val="20"/>
          <w:lang w:val="en"/>
        </w:rPr>
        <w:t>it is possible to</w:t>
      </w:r>
      <w:r w:rsidRPr="001B1965">
        <w:rPr>
          <w:rFonts w:ascii="Arial" w:hAnsi="Arial" w:cs="Arial"/>
          <w:sz w:val="20"/>
          <w:szCs w:val="20"/>
          <w:lang w:val="en"/>
        </w:rPr>
        <w:t xml:space="preserve"> </w:t>
      </w:r>
      <w:r w:rsidRPr="001B1965">
        <w:rPr>
          <w:rStyle w:val="hps"/>
          <w:rFonts w:ascii="Arial" w:hAnsi="Arial" w:cs="Arial"/>
          <w:sz w:val="20"/>
          <w:szCs w:val="20"/>
          <w:lang w:val="en"/>
        </w:rPr>
        <w:t>prove the efficacy of</w:t>
      </w:r>
      <w:r w:rsidRPr="001B1965">
        <w:rPr>
          <w:rFonts w:ascii="Arial" w:hAnsi="Arial" w:cs="Arial"/>
          <w:sz w:val="20"/>
          <w:szCs w:val="20"/>
          <w:lang w:val="en"/>
        </w:rPr>
        <w:t xml:space="preserve"> </w:t>
      </w:r>
      <w:r w:rsidRPr="001B1965">
        <w:rPr>
          <w:rStyle w:val="hps"/>
          <w:rFonts w:ascii="Arial" w:hAnsi="Arial" w:cs="Arial"/>
          <w:sz w:val="20"/>
          <w:szCs w:val="20"/>
          <w:lang w:val="en"/>
        </w:rPr>
        <w:t>laparoscopy</w:t>
      </w:r>
      <w:r w:rsidRPr="001B1965">
        <w:rPr>
          <w:rFonts w:ascii="Arial" w:hAnsi="Arial" w:cs="Arial"/>
          <w:sz w:val="20"/>
          <w:szCs w:val="20"/>
          <w:lang w:val="en"/>
        </w:rPr>
        <w:t xml:space="preserve"> </w:t>
      </w:r>
      <w:r w:rsidRPr="001B1965">
        <w:rPr>
          <w:rStyle w:val="hps"/>
          <w:rFonts w:ascii="Arial" w:hAnsi="Arial" w:cs="Arial"/>
          <w:sz w:val="20"/>
          <w:szCs w:val="20"/>
          <w:lang w:val="en"/>
        </w:rPr>
        <w:t>in the management</w:t>
      </w:r>
      <w:r w:rsidRPr="001B1965">
        <w:rPr>
          <w:rFonts w:ascii="Arial" w:hAnsi="Arial" w:cs="Arial"/>
          <w:sz w:val="20"/>
          <w:szCs w:val="20"/>
          <w:lang w:val="en"/>
        </w:rPr>
        <w:t xml:space="preserve"> </w:t>
      </w:r>
      <w:r w:rsidRPr="001B1965">
        <w:rPr>
          <w:rStyle w:val="hps"/>
          <w:rFonts w:ascii="Arial" w:hAnsi="Arial" w:cs="Arial"/>
          <w:sz w:val="20"/>
          <w:szCs w:val="20"/>
          <w:lang w:val="en"/>
        </w:rPr>
        <w:t>of</w:t>
      </w:r>
      <w:r w:rsidRPr="001B1965">
        <w:rPr>
          <w:rFonts w:ascii="Arial" w:hAnsi="Arial" w:cs="Arial"/>
          <w:sz w:val="20"/>
          <w:szCs w:val="20"/>
          <w:lang w:val="en"/>
        </w:rPr>
        <w:t xml:space="preserve"> </w:t>
      </w:r>
      <w:r w:rsidRPr="001B1965">
        <w:rPr>
          <w:rStyle w:val="hps"/>
          <w:rFonts w:ascii="Arial" w:hAnsi="Arial" w:cs="Arial"/>
          <w:sz w:val="20"/>
          <w:szCs w:val="20"/>
          <w:lang w:val="en"/>
        </w:rPr>
        <w:t>gynecological cancers</w:t>
      </w:r>
      <w:r w:rsidRPr="001B1965">
        <w:rPr>
          <w:rFonts w:ascii="Arial" w:hAnsi="Arial" w:cs="Arial"/>
          <w:sz w:val="20"/>
          <w:szCs w:val="20"/>
          <w:lang w:val="en"/>
        </w:rPr>
        <w:t xml:space="preserve">. </w:t>
      </w:r>
      <w:r w:rsidRPr="001B1965">
        <w:rPr>
          <w:rStyle w:val="hps"/>
          <w:rFonts w:ascii="Arial" w:hAnsi="Arial" w:cs="Arial"/>
          <w:sz w:val="20"/>
          <w:szCs w:val="20"/>
          <w:lang w:val="en"/>
        </w:rPr>
        <w:t>The methodology of this</w:t>
      </w:r>
      <w:r w:rsidRPr="001B1965">
        <w:rPr>
          <w:rFonts w:ascii="Arial" w:hAnsi="Arial" w:cs="Arial"/>
          <w:sz w:val="20"/>
          <w:szCs w:val="20"/>
          <w:lang w:val="en"/>
        </w:rPr>
        <w:t xml:space="preserve"> </w:t>
      </w:r>
      <w:r w:rsidRPr="001B1965">
        <w:rPr>
          <w:rStyle w:val="hps"/>
          <w:rFonts w:ascii="Arial" w:hAnsi="Arial" w:cs="Arial"/>
          <w:sz w:val="20"/>
          <w:szCs w:val="20"/>
          <w:lang w:val="en"/>
        </w:rPr>
        <w:t>study is</w:t>
      </w:r>
      <w:r w:rsidRPr="001B1965">
        <w:rPr>
          <w:rFonts w:ascii="Arial" w:hAnsi="Arial" w:cs="Arial"/>
          <w:sz w:val="20"/>
          <w:szCs w:val="20"/>
          <w:lang w:val="en"/>
        </w:rPr>
        <w:t xml:space="preserve"> </w:t>
      </w:r>
      <w:r w:rsidRPr="001B1965">
        <w:rPr>
          <w:rStyle w:val="hps"/>
          <w:rFonts w:ascii="Arial" w:hAnsi="Arial" w:cs="Arial"/>
          <w:sz w:val="20"/>
          <w:szCs w:val="20"/>
          <w:lang w:val="en"/>
        </w:rPr>
        <w:t>an exploratory analysis</w:t>
      </w:r>
      <w:r w:rsidRPr="001B1965">
        <w:rPr>
          <w:rFonts w:ascii="Arial" w:hAnsi="Arial" w:cs="Arial"/>
          <w:sz w:val="20"/>
          <w:szCs w:val="20"/>
          <w:lang w:val="en"/>
        </w:rPr>
        <w:t xml:space="preserve"> </w:t>
      </w:r>
      <w:r w:rsidRPr="001B1965">
        <w:rPr>
          <w:rStyle w:val="hps"/>
          <w:rFonts w:ascii="Arial" w:hAnsi="Arial" w:cs="Arial"/>
          <w:sz w:val="20"/>
          <w:szCs w:val="20"/>
          <w:lang w:val="en"/>
        </w:rPr>
        <w:t>of</w:t>
      </w:r>
      <w:r w:rsidRPr="001B1965">
        <w:rPr>
          <w:rFonts w:ascii="Arial" w:hAnsi="Arial" w:cs="Arial"/>
          <w:sz w:val="20"/>
          <w:szCs w:val="20"/>
          <w:lang w:val="en"/>
        </w:rPr>
        <w:t xml:space="preserve"> </w:t>
      </w:r>
      <w:r w:rsidRPr="001B1965">
        <w:rPr>
          <w:rStyle w:val="hps"/>
          <w:rFonts w:ascii="Arial" w:hAnsi="Arial" w:cs="Arial"/>
          <w:sz w:val="20"/>
          <w:szCs w:val="20"/>
          <w:lang w:val="en"/>
        </w:rPr>
        <w:t>literature</w:t>
      </w:r>
      <w:r w:rsidRPr="001B1965">
        <w:rPr>
          <w:rFonts w:ascii="Arial" w:hAnsi="Arial" w:cs="Arial"/>
          <w:sz w:val="20"/>
          <w:szCs w:val="20"/>
          <w:lang w:val="en"/>
        </w:rPr>
        <w:t xml:space="preserve"> </w:t>
      </w:r>
      <w:r w:rsidRPr="001B1965">
        <w:rPr>
          <w:rStyle w:val="hps"/>
          <w:rFonts w:ascii="Arial" w:hAnsi="Arial" w:cs="Arial"/>
          <w:sz w:val="20"/>
          <w:szCs w:val="20"/>
          <w:lang w:val="en"/>
        </w:rPr>
        <w:t>being</w:t>
      </w:r>
      <w:r w:rsidRPr="001B1965">
        <w:rPr>
          <w:rFonts w:ascii="Arial" w:hAnsi="Arial" w:cs="Arial"/>
          <w:sz w:val="20"/>
          <w:szCs w:val="20"/>
          <w:lang w:val="en"/>
        </w:rPr>
        <w:t xml:space="preserve"> </w:t>
      </w:r>
      <w:r w:rsidRPr="001B1965">
        <w:rPr>
          <w:rStyle w:val="hps"/>
          <w:rFonts w:ascii="Arial" w:hAnsi="Arial" w:cs="Arial"/>
          <w:sz w:val="20"/>
          <w:szCs w:val="20"/>
          <w:lang w:val="en"/>
        </w:rPr>
        <w:t>analyzed from</w:t>
      </w:r>
      <w:r w:rsidRPr="001B1965">
        <w:rPr>
          <w:rFonts w:ascii="Arial" w:hAnsi="Arial" w:cs="Arial"/>
          <w:sz w:val="20"/>
          <w:szCs w:val="20"/>
          <w:lang w:val="en"/>
        </w:rPr>
        <w:t xml:space="preserve"> </w:t>
      </w:r>
      <w:r w:rsidRPr="001B1965">
        <w:rPr>
          <w:rStyle w:val="hps"/>
          <w:rFonts w:ascii="Arial" w:hAnsi="Arial" w:cs="Arial"/>
          <w:sz w:val="20"/>
          <w:szCs w:val="20"/>
          <w:lang w:val="en"/>
        </w:rPr>
        <w:t>academic studies</w:t>
      </w:r>
      <w:r w:rsidRPr="001B1965">
        <w:rPr>
          <w:rFonts w:ascii="Arial" w:hAnsi="Arial" w:cs="Arial"/>
          <w:sz w:val="20"/>
          <w:szCs w:val="20"/>
          <w:lang w:val="en"/>
        </w:rPr>
        <w:t xml:space="preserve">, </w:t>
      </w:r>
      <w:r w:rsidRPr="001B1965">
        <w:rPr>
          <w:rStyle w:val="hps"/>
          <w:rFonts w:ascii="Arial" w:hAnsi="Arial" w:cs="Arial"/>
          <w:sz w:val="20"/>
          <w:szCs w:val="20"/>
          <w:lang w:val="en"/>
        </w:rPr>
        <w:t>duly recognized</w:t>
      </w:r>
      <w:r w:rsidRPr="001B1965">
        <w:rPr>
          <w:rFonts w:ascii="Arial" w:hAnsi="Arial" w:cs="Arial"/>
          <w:sz w:val="20"/>
          <w:szCs w:val="20"/>
          <w:lang w:val="en"/>
        </w:rPr>
        <w:t xml:space="preserve"> </w:t>
      </w:r>
      <w:r w:rsidRPr="001B1965">
        <w:rPr>
          <w:rStyle w:val="hps"/>
          <w:rFonts w:ascii="Arial" w:hAnsi="Arial" w:cs="Arial"/>
          <w:sz w:val="20"/>
          <w:szCs w:val="20"/>
          <w:lang w:val="en"/>
        </w:rPr>
        <w:t>in the scientific</w:t>
      </w:r>
      <w:r w:rsidRPr="001B1965">
        <w:rPr>
          <w:rFonts w:ascii="Arial" w:hAnsi="Arial" w:cs="Arial"/>
          <w:sz w:val="20"/>
          <w:szCs w:val="20"/>
          <w:lang w:val="en"/>
        </w:rPr>
        <w:t xml:space="preserve"> </w:t>
      </w:r>
      <w:r w:rsidRPr="001B1965">
        <w:rPr>
          <w:rStyle w:val="hps"/>
          <w:rFonts w:ascii="Arial" w:hAnsi="Arial" w:cs="Arial"/>
          <w:sz w:val="20"/>
          <w:szCs w:val="20"/>
          <w:lang w:val="en"/>
        </w:rPr>
        <w:t>and professional.</w:t>
      </w:r>
      <w:r w:rsidRPr="001B1965">
        <w:rPr>
          <w:rFonts w:ascii="Arial" w:hAnsi="Arial" w:cs="Arial"/>
          <w:sz w:val="20"/>
          <w:szCs w:val="20"/>
          <w:lang w:val="en"/>
        </w:rPr>
        <w:t xml:space="preserve"> </w:t>
      </w:r>
      <w:r w:rsidRPr="001B1965">
        <w:rPr>
          <w:rStyle w:val="hps"/>
          <w:rFonts w:ascii="Arial" w:hAnsi="Arial" w:cs="Arial"/>
          <w:sz w:val="20"/>
          <w:szCs w:val="20"/>
          <w:lang w:val="en"/>
        </w:rPr>
        <w:t>This study demonstrates that</w:t>
      </w:r>
      <w:r w:rsidRPr="001B1965">
        <w:rPr>
          <w:rFonts w:ascii="Arial" w:hAnsi="Arial" w:cs="Arial"/>
          <w:sz w:val="20"/>
          <w:szCs w:val="20"/>
          <w:lang w:val="en"/>
        </w:rPr>
        <w:t xml:space="preserve"> </w:t>
      </w:r>
      <w:r w:rsidRPr="001B1965">
        <w:rPr>
          <w:rStyle w:val="hps"/>
          <w:rFonts w:ascii="Arial" w:hAnsi="Arial" w:cs="Arial"/>
          <w:sz w:val="20"/>
          <w:szCs w:val="20"/>
          <w:lang w:val="en"/>
        </w:rPr>
        <w:t>the risk</w:t>
      </w:r>
      <w:r w:rsidRPr="001B1965">
        <w:rPr>
          <w:rFonts w:ascii="Arial" w:hAnsi="Arial" w:cs="Arial"/>
          <w:sz w:val="20"/>
          <w:szCs w:val="20"/>
          <w:lang w:val="en"/>
        </w:rPr>
        <w:t xml:space="preserve"> </w:t>
      </w:r>
      <w:r w:rsidRPr="001B1965">
        <w:rPr>
          <w:rStyle w:val="hps"/>
          <w:rFonts w:ascii="Arial" w:hAnsi="Arial" w:cs="Arial"/>
          <w:sz w:val="20"/>
          <w:szCs w:val="20"/>
          <w:lang w:val="en"/>
        </w:rPr>
        <w:t>of metastasis in</w:t>
      </w:r>
      <w:r w:rsidRPr="001B1965">
        <w:rPr>
          <w:rFonts w:ascii="Arial" w:hAnsi="Arial" w:cs="Arial"/>
          <w:sz w:val="20"/>
          <w:szCs w:val="20"/>
          <w:lang w:val="en"/>
        </w:rPr>
        <w:t xml:space="preserve"> </w:t>
      </w:r>
      <w:r w:rsidRPr="001B1965">
        <w:rPr>
          <w:rStyle w:val="hps"/>
          <w:rFonts w:ascii="Arial" w:hAnsi="Arial" w:cs="Arial"/>
          <w:sz w:val="20"/>
          <w:szCs w:val="20"/>
          <w:lang w:val="en"/>
        </w:rPr>
        <w:t>portals</w:t>
      </w:r>
      <w:r w:rsidRPr="001B1965">
        <w:rPr>
          <w:rFonts w:ascii="Arial" w:hAnsi="Arial" w:cs="Arial"/>
          <w:sz w:val="20"/>
          <w:szCs w:val="20"/>
          <w:lang w:val="en"/>
        </w:rPr>
        <w:t xml:space="preserve"> </w:t>
      </w:r>
      <w:r w:rsidRPr="001B1965">
        <w:rPr>
          <w:rStyle w:val="hps"/>
          <w:rFonts w:ascii="Arial" w:hAnsi="Arial" w:cs="Arial"/>
          <w:sz w:val="20"/>
          <w:szCs w:val="20"/>
          <w:lang w:val="en"/>
        </w:rPr>
        <w:t>Laparoscopy</w:t>
      </w:r>
      <w:r w:rsidRPr="001B1965">
        <w:rPr>
          <w:rFonts w:ascii="Arial" w:hAnsi="Arial" w:cs="Arial"/>
          <w:sz w:val="20"/>
          <w:szCs w:val="20"/>
          <w:lang w:val="en"/>
        </w:rPr>
        <w:t xml:space="preserve"> </w:t>
      </w:r>
      <w:r w:rsidRPr="001B1965">
        <w:rPr>
          <w:rStyle w:val="hps"/>
          <w:rFonts w:ascii="Arial" w:hAnsi="Arial" w:cs="Arial"/>
          <w:sz w:val="20"/>
          <w:szCs w:val="20"/>
          <w:lang w:val="en"/>
        </w:rPr>
        <w:t>is greatly reduced</w:t>
      </w:r>
      <w:r w:rsidRPr="001B1965">
        <w:rPr>
          <w:rFonts w:ascii="Arial" w:hAnsi="Arial" w:cs="Arial"/>
          <w:sz w:val="20"/>
          <w:szCs w:val="20"/>
          <w:lang w:val="en"/>
        </w:rPr>
        <w:t xml:space="preserve">, since </w:t>
      </w:r>
      <w:r w:rsidRPr="001B1965">
        <w:rPr>
          <w:rStyle w:val="hps"/>
          <w:rFonts w:ascii="Arial" w:hAnsi="Arial" w:cs="Arial"/>
          <w:sz w:val="20"/>
          <w:szCs w:val="20"/>
          <w:lang w:val="en"/>
        </w:rPr>
        <w:t>the tumors</w:t>
      </w:r>
      <w:r w:rsidRPr="001B1965">
        <w:rPr>
          <w:rFonts w:ascii="Arial" w:hAnsi="Arial" w:cs="Arial"/>
          <w:sz w:val="20"/>
          <w:szCs w:val="20"/>
          <w:lang w:val="en"/>
        </w:rPr>
        <w:t xml:space="preserve"> </w:t>
      </w:r>
      <w:r w:rsidRPr="001B1965">
        <w:rPr>
          <w:rStyle w:val="hps"/>
          <w:rFonts w:ascii="Arial" w:hAnsi="Arial" w:cs="Arial"/>
          <w:sz w:val="20"/>
          <w:szCs w:val="20"/>
          <w:lang w:val="en"/>
        </w:rPr>
        <w:t>are rare and</w:t>
      </w:r>
      <w:r w:rsidRPr="001B1965">
        <w:rPr>
          <w:rFonts w:ascii="Arial" w:hAnsi="Arial" w:cs="Arial"/>
          <w:sz w:val="20"/>
          <w:szCs w:val="20"/>
          <w:lang w:val="en"/>
        </w:rPr>
        <w:t xml:space="preserve"> </w:t>
      </w:r>
      <w:r w:rsidRPr="001B1965">
        <w:rPr>
          <w:rStyle w:val="hps"/>
          <w:rFonts w:ascii="Arial" w:hAnsi="Arial" w:cs="Arial"/>
          <w:sz w:val="20"/>
          <w:szCs w:val="20"/>
          <w:lang w:val="en"/>
        </w:rPr>
        <w:t>usually</w:t>
      </w:r>
      <w:r w:rsidRPr="001B1965">
        <w:rPr>
          <w:rFonts w:ascii="Arial" w:hAnsi="Arial" w:cs="Arial"/>
          <w:sz w:val="20"/>
          <w:szCs w:val="20"/>
          <w:lang w:val="en"/>
        </w:rPr>
        <w:t xml:space="preserve"> </w:t>
      </w:r>
      <w:r w:rsidRPr="001B1965">
        <w:rPr>
          <w:rStyle w:val="hps"/>
          <w:rFonts w:ascii="Arial" w:hAnsi="Arial" w:cs="Arial"/>
          <w:sz w:val="20"/>
          <w:szCs w:val="20"/>
          <w:lang w:val="en"/>
        </w:rPr>
        <w:t>are only identified</w:t>
      </w:r>
      <w:r w:rsidRPr="001B1965">
        <w:rPr>
          <w:rFonts w:ascii="Arial" w:hAnsi="Arial" w:cs="Arial"/>
          <w:sz w:val="20"/>
          <w:szCs w:val="20"/>
          <w:lang w:val="en"/>
        </w:rPr>
        <w:t xml:space="preserve"> </w:t>
      </w:r>
      <w:r w:rsidRPr="001B1965">
        <w:rPr>
          <w:rStyle w:val="hps"/>
          <w:rFonts w:ascii="Arial" w:hAnsi="Arial" w:cs="Arial"/>
          <w:sz w:val="20"/>
          <w:szCs w:val="20"/>
          <w:lang w:val="en"/>
        </w:rPr>
        <w:t>in chronic cases</w:t>
      </w:r>
      <w:r w:rsidRPr="001B1965">
        <w:rPr>
          <w:rFonts w:ascii="Arial" w:hAnsi="Arial" w:cs="Arial"/>
          <w:sz w:val="20"/>
          <w:szCs w:val="20"/>
          <w:lang w:val="en"/>
        </w:rPr>
        <w:t xml:space="preserve"> </w:t>
      </w:r>
      <w:r w:rsidRPr="001B1965">
        <w:rPr>
          <w:rStyle w:val="hps"/>
          <w:rFonts w:ascii="Arial" w:hAnsi="Arial" w:cs="Arial"/>
          <w:sz w:val="20"/>
          <w:szCs w:val="20"/>
          <w:lang w:val="en"/>
        </w:rPr>
        <w:t>and advanced</w:t>
      </w:r>
      <w:r w:rsidRPr="001B1965">
        <w:rPr>
          <w:rFonts w:ascii="Arial" w:hAnsi="Arial" w:cs="Arial"/>
          <w:sz w:val="20"/>
          <w:szCs w:val="20"/>
          <w:lang w:val="en"/>
        </w:rPr>
        <w:t xml:space="preserve"> </w:t>
      </w:r>
      <w:r w:rsidRPr="001B1965">
        <w:rPr>
          <w:rStyle w:val="hps"/>
          <w:rFonts w:ascii="Arial" w:hAnsi="Arial" w:cs="Arial"/>
          <w:sz w:val="20"/>
          <w:szCs w:val="20"/>
          <w:lang w:val="en"/>
        </w:rPr>
        <w:t>cancers</w:t>
      </w:r>
      <w:r w:rsidRPr="001B1965">
        <w:rPr>
          <w:rFonts w:ascii="Arial" w:hAnsi="Arial" w:cs="Arial"/>
          <w:sz w:val="20"/>
          <w:szCs w:val="20"/>
          <w:lang w:val="en"/>
        </w:rPr>
        <w:t>.</w:t>
      </w:r>
    </w:p>
    <w:p w14:paraId="5A4F2194" w14:textId="77777777" w:rsidR="001B1965" w:rsidRPr="001B1965" w:rsidRDefault="001B1965" w:rsidP="001B1965">
      <w:pPr>
        <w:pStyle w:val="PargrafodaLista"/>
        <w:spacing w:after="0" w:line="360" w:lineRule="auto"/>
        <w:ind w:hanging="12"/>
        <w:jc w:val="both"/>
        <w:rPr>
          <w:rFonts w:ascii="Arial" w:hAnsi="Arial" w:cs="Arial"/>
          <w:b/>
          <w:sz w:val="20"/>
          <w:szCs w:val="20"/>
          <w:lang w:val="en-US"/>
        </w:rPr>
      </w:pPr>
    </w:p>
    <w:p w14:paraId="1FECD5ED" w14:textId="3E8E4F41" w:rsidR="0083194A" w:rsidRDefault="0083194A" w:rsidP="00BE1C83">
      <w:pPr>
        <w:pStyle w:val="PargrafodaLista"/>
        <w:numPr>
          <w:ilvl w:val="0"/>
          <w:numId w:val="3"/>
        </w:numPr>
        <w:spacing w:line="360" w:lineRule="auto"/>
        <w:jc w:val="both"/>
        <w:rPr>
          <w:rFonts w:ascii="Arial" w:hAnsi="Arial" w:cs="Arial"/>
          <w:b/>
          <w:sz w:val="20"/>
          <w:szCs w:val="20"/>
        </w:rPr>
      </w:pPr>
      <w:r w:rsidRPr="0083194A">
        <w:rPr>
          <w:rFonts w:ascii="Arial" w:hAnsi="Arial" w:cs="Arial"/>
          <w:b/>
          <w:sz w:val="20"/>
          <w:szCs w:val="20"/>
        </w:rPr>
        <w:t xml:space="preserve">INTRODUÇÃO </w:t>
      </w:r>
    </w:p>
    <w:p w14:paraId="272B3F9A" w14:textId="3FFE6A38" w:rsidR="001B1965" w:rsidRDefault="001B1965" w:rsidP="00C808D2">
      <w:pPr>
        <w:pStyle w:val="PargrafodaLista"/>
        <w:spacing w:after="0" w:line="360" w:lineRule="auto"/>
        <w:ind w:left="708"/>
        <w:jc w:val="both"/>
        <w:rPr>
          <w:rFonts w:ascii="Arial" w:hAnsi="Arial" w:cs="Arial"/>
          <w:sz w:val="20"/>
          <w:szCs w:val="20"/>
        </w:rPr>
      </w:pPr>
      <w:r w:rsidRPr="001B1965">
        <w:rPr>
          <w:rFonts w:ascii="Arial" w:hAnsi="Arial" w:cs="Arial"/>
          <w:sz w:val="20"/>
          <w:szCs w:val="20"/>
        </w:rPr>
        <w:t xml:space="preserve">A </w:t>
      </w:r>
      <w:proofErr w:type="spellStart"/>
      <w:r w:rsidRPr="001B1965">
        <w:rPr>
          <w:rFonts w:ascii="Arial" w:hAnsi="Arial" w:cs="Arial"/>
          <w:sz w:val="20"/>
          <w:szCs w:val="20"/>
        </w:rPr>
        <w:t>videolaparoscopia</w:t>
      </w:r>
      <w:proofErr w:type="spellEnd"/>
      <w:r w:rsidRPr="001B1965">
        <w:rPr>
          <w:rFonts w:ascii="Arial" w:hAnsi="Arial" w:cs="Arial"/>
          <w:sz w:val="20"/>
          <w:szCs w:val="20"/>
        </w:rPr>
        <w:t xml:space="preserve"> desponta-se para fins diagnósticos e terapêuticos. Com a evolução tecnológica e crescente desenvolvimento de habilidades cirúrgicas na área, atualmente as indicações consagradas em ginecologia vão desde a investigação de dor pélvica crônica, tratamento complexo de endometriose pélvica e abdominal e abordagem de neoplasias.</w:t>
      </w:r>
    </w:p>
    <w:p w14:paraId="1E3DCD4C" w14:textId="77777777" w:rsidR="00C808D2" w:rsidRPr="001B1965" w:rsidRDefault="00C808D2" w:rsidP="00C808D2">
      <w:pPr>
        <w:pStyle w:val="PargrafodaLista"/>
        <w:spacing w:after="0" w:line="360" w:lineRule="auto"/>
        <w:ind w:left="708"/>
        <w:jc w:val="both"/>
        <w:rPr>
          <w:rFonts w:ascii="Arial" w:hAnsi="Arial" w:cs="Arial"/>
          <w:sz w:val="20"/>
          <w:szCs w:val="20"/>
        </w:rPr>
      </w:pPr>
    </w:p>
    <w:p w14:paraId="4133B117" w14:textId="43F9A61D" w:rsidR="001B1965" w:rsidRDefault="001B1965" w:rsidP="00C808D2">
      <w:pPr>
        <w:pStyle w:val="PargrafodaLista"/>
        <w:spacing w:after="0" w:line="360" w:lineRule="auto"/>
        <w:ind w:left="708"/>
        <w:jc w:val="both"/>
        <w:rPr>
          <w:rFonts w:ascii="Arial" w:hAnsi="Arial" w:cs="Arial"/>
          <w:sz w:val="20"/>
          <w:szCs w:val="20"/>
        </w:rPr>
      </w:pPr>
      <w:r w:rsidRPr="001B1965">
        <w:rPr>
          <w:rFonts w:ascii="Arial" w:hAnsi="Arial" w:cs="Arial"/>
          <w:sz w:val="20"/>
          <w:szCs w:val="20"/>
        </w:rPr>
        <w:t>A cirurgia oncológica minimamente invasiva permite maior precisão diagnóstica, menor dano tecidual associado ao procedimento cirúrgico e redução do tempo de internação hospitalar. Os sintomas são significativamente menores, minimizando a necessidade do uso de analgésicos, anti-inflamatórios e antibióticos no período pós-operatório, alta hospitalar em menor intervalo de tempo, com menores riscos e redução dos custos hospitalares. Sobretudo permite a instalação mais precoce da terapia adjuvante, com rápido início da radioterapia e quimioterapia, não sendo necessário adiar o início do tratamento por semanas até a completa cicatrização.</w:t>
      </w:r>
    </w:p>
    <w:p w14:paraId="5B6687A4" w14:textId="77777777" w:rsidR="00C808D2" w:rsidRPr="001B1965" w:rsidRDefault="00C808D2" w:rsidP="00C808D2">
      <w:pPr>
        <w:pStyle w:val="PargrafodaLista"/>
        <w:spacing w:after="0" w:line="360" w:lineRule="auto"/>
        <w:ind w:left="708"/>
        <w:jc w:val="both"/>
        <w:rPr>
          <w:rFonts w:ascii="Arial" w:hAnsi="Arial" w:cs="Arial"/>
          <w:sz w:val="20"/>
          <w:szCs w:val="20"/>
        </w:rPr>
      </w:pPr>
    </w:p>
    <w:p w14:paraId="771D9765" w14:textId="076E8802" w:rsidR="001B1965" w:rsidRDefault="001B1965" w:rsidP="00C808D2">
      <w:pPr>
        <w:pStyle w:val="PargrafodaLista"/>
        <w:spacing w:after="0" w:line="360" w:lineRule="auto"/>
        <w:ind w:left="708"/>
        <w:jc w:val="both"/>
        <w:rPr>
          <w:rFonts w:ascii="Arial" w:hAnsi="Arial" w:cs="Arial"/>
          <w:sz w:val="20"/>
          <w:szCs w:val="20"/>
        </w:rPr>
      </w:pPr>
      <w:r w:rsidRPr="001B1965">
        <w:rPr>
          <w:rFonts w:ascii="Arial" w:hAnsi="Arial" w:cs="Arial"/>
          <w:sz w:val="20"/>
          <w:szCs w:val="20"/>
        </w:rPr>
        <w:t>Atualmente, há inúmeros debates acerca da importância da utilização da Laparoscopia no diagnóstico e tratamento das doenças ginecológicas, tornando a análise de seus riscos uma necessidade, visando determinar medidas preventivas que visem à minimização dos riscos durante este procedimento. Para tanto, afirma-se a relevância de se analisar estudos científicos que possam conduzir a avaliação sobre a ocorrência de metástases em pacientes que se submeteram a esta técnica, já que o desenvolvimento de tumores é considerado uma das principais complicações da Laparoscopia.</w:t>
      </w:r>
    </w:p>
    <w:p w14:paraId="366457A5" w14:textId="77777777" w:rsidR="00C808D2" w:rsidRPr="001B1965" w:rsidRDefault="00C808D2" w:rsidP="00C808D2">
      <w:pPr>
        <w:pStyle w:val="PargrafodaLista"/>
        <w:spacing w:after="0" w:line="360" w:lineRule="auto"/>
        <w:ind w:left="708"/>
        <w:jc w:val="both"/>
        <w:rPr>
          <w:rFonts w:ascii="Arial" w:hAnsi="Arial" w:cs="Arial"/>
          <w:sz w:val="20"/>
          <w:szCs w:val="20"/>
        </w:rPr>
      </w:pPr>
    </w:p>
    <w:p w14:paraId="4545E7F1" w14:textId="77777777" w:rsidR="001B1965" w:rsidRPr="001B1965" w:rsidRDefault="001B1965" w:rsidP="00C808D2">
      <w:pPr>
        <w:pStyle w:val="PargrafodaLista"/>
        <w:spacing w:after="0" w:line="360" w:lineRule="auto"/>
        <w:ind w:left="708"/>
        <w:jc w:val="both"/>
        <w:rPr>
          <w:rFonts w:ascii="Arial" w:hAnsi="Arial" w:cs="Arial"/>
          <w:sz w:val="20"/>
          <w:szCs w:val="20"/>
        </w:rPr>
      </w:pPr>
      <w:r w:rsidRPr="001B1965">
        <w:rPr>
          <w:rFonts w:ascii="Arial" w:hAnsi="Arial" w:cs="Arial"/>
          <w:sz w:val="20"/>
          <w:szCs w:val="20"/>
        </w:rPr>
        <w:t>Através deste estudo busca-se verificar a incidência de metástases em pacientes submetidos a procedimentos laparoscópicos, sendo possível identificar os maiores fatores de risco para a causa desse fenômeno, e comprovar a eficácia da Laparoscopia no manuseio de cânceres ginecológicos.</w:t>
      </w:r>
    </w:p>
    <w:p w14:paraId="1CE3FA4B" w14:textId="77777777" w:rsidR="001B1965" w:rsidRPr="001B1965" w:rsidRDefault="001B1965" w:rsidP="001B1965">
      <w:pPr>
        <w:pStyle w:val="PargrafodaLista"/>
        <w:spacing w:after="0" w:line="360" w:lineRule="auto"/>
        <w:ind w:left="502"/>
        <w:jc w:val="both"/>
        <w:rPr>
          <w:rFonts w:ascii="Arial" w:hAnsi="Arial" w:cs="Arial"/>
          <w:b/>
          <w:sz w:val="20"/>
          <w:szCs w:val="20"/>
        </w:rPr>
      </w:pPr>
    </w:p>
    <w:p w14:paraId="5BD7A6E2" w14:textId="123EE706" w:rsidR="0083194A" w:rsidRDefault="0083194A" w:rsidP="00BE1C83">
      <w:pPr>
        <w:pStyle w:val="PargrafodaLista"/>
        <w:numPr>
          <w:ilvl w:val="0"/>
          <w:numId w:val="3"/>
        </w:numPr>
        <w:spacing w:line="360" w:lineRule="auto"/>
        <w:jc w:val="both"/>
        <w:rPr>
          <w:rFonts w:ascii="Arial" w:hAnsi="Arial" w:cs="Arial"/>
          <w:b/>
          <w:sz w:val="20"/>
          <w:szCs w:val="20"/>
        </w:rPr>
      </w:pPr>
      <w:r w:rsidRPr="0083194A">
        <w:rPr>
          <w:rFonts w:ascii="Arial" w:hAnsi="Arial" w:cs="Arial"/>
          <w:b/>
          <w:sz w:val="20"/>
          <w:szCs w:val="20"/>
        </w:rPr>
        <w:t xml:space="preserve">MATERIAIS E MÉTODOS </w:t>
      </w:r>
    </w:p>
    <w:p w14:paraId="33823259" w14:textId="6C9CDA3C" w:rsidR="001B1965" w:rsidRDefault="001B1965" w:rsidP="001B1965">
      <w:pPr>
        <w:pStyle w:val="PargrafodaLista"/>
        <w:spacing w:after="0" w:line="360" w:lineRule="auto"/>
        <w:ind w:left="502"/>
        <w:jc w:val="both"/>
        <w:rPr>
          <w:rFonts w:ascii="Arial" w:hAnsi="Arial" w:cs="Arial"/>
          <w:sz w:val="20"/>
          <w:szCs w:val="20"/>
        </w:rPr>
      </w:pPr>
      <w:r>
        <w:rPr>
          <w:rFonts w:ascii="Arial" w:hAnsi="Arial" w:cs="Arial"/>
          <w:sz w:val="20"/>
          <w:szCs w:val="20"/>
        </w:rPr>
        <w:t>A</w:t>
      </w:r>
      <w:r w:rsidRPr="001B1965">
        <w:rPr>
          <w:rFonts w:ascii="Arial" w:hAnsi="Arial" w:cs="Arial"/>
          <w:sz w:val="20"/>
          <w:szCs w:val="20"/>
        </w:rPr>
        <w:t xml:space="preserve"> metodologia deste estudo parte de uma análise exploratória bibliográfica, analisada a partir de estudos acadêmicos, devidamente reconhecidos no campo científico e profissional. </w:t>
      </w:r>
    </w:p>
    <w:p w14:paraId="3A22344D" w14:textId="77777777" w:rsidR="001B1965" w:rsidRDefault="001B1965" w:rsidP="001B1965">
      <w:pPr>
        <w:pStyle w:val="PargrafodaLista"/>
        <w:spacing w:after="0" w:line="360" w:lineRule="auto"/>
        <w:ind w:left="502"/>
        <w:jc w:val="both"/>
        <w:rPr>
          <w:rFonts w:ascii="Arial" w:hAnsi="Arial" w:cs="Arial"/>
          <w:b/>
          <w:sz w:val="20"/>
          <w:szCs w:val="20"/>
        </w:rPr>
      </w:pPr>
    </w:p>
    <w:p w14:paraId="7B2A185F" w14:textId="03DB0485" w:rsidR="0083194A" w:rsidRDefault="0083194A" w:rsidP="00BE1C83">
      <w:pPr>
        <w:pStyle w:val="PargrafodaLista"/>
        <w:numPr>
          <w:ilvl w:val="0"/>
          <w:numId w:val="3"/>
        </w:numPr>
        <w:spacing w:line="360" w:lineRule="auto"/>
        <w:jc w:val="both"/>
        <w:rPr>
          <w:rFonts w:ascii="Arial" w:hAnsi="Arial" w:cs="Arial"/>
          <w:b/>
          <w:sz w:val="20"/>
          <w:szCs w:val="20"/>
        </w:rPr>
      </w:pPr>
      <w:r w:rsidRPr="0083194A">
        <w:rPr>
          <w:rFonts w:ascii="Arial" w:hAnsi="Arial" w:cs="Arial"/>
          <w:b/>
          <w:sz w:val="20"/>
          <w:szCs w:val="20"/>
        </w:rPr>
        <w:t xml:space="preserve">RESULTADOS E DISCUSSÃO </w:t>
      </w:r>
    </w:p>
    <w:p w14:paraId="7BA661D2" w14:textId="00353CAF" w:rsidR="00FA1651" w:rsidRDefault="00FA1651" w:rsidP="00DB6445">
      <w:pPr>
        <w:pStyle w:val="PargrafodaLista"/>
        <w:spacing w:after="0" w:line="360" w:lineRule="auto"/>
        <w:ind w:left="0"/>
        <w:jc w:val="both"/>
        <w:rPr>
          <w:rFonts w:ascii="Arial" w:hAnsi="Arial" w:cs="Arial"/>
          <w:sz w:val="20"/>
          <w:szCs w:val="20"/>
        </w:rPr>
      </w:pPr>
      <w:r w:rsidRPr="005A50EE">
        <w:rPr>
          <w:rFonts w:ascii="Arial" w:hAnsi="Arial" w:cs="Arial"/>
          <w:sz w:val="20"/>
          <w:szCs w:val="20"/>
        </w:rPr>
        <w:t xml:space="preserve">A Laparoscopia trata de uma técnica cirúrgica com grau de invasão reduzido, onde a observação da cavidade abdominal é realizada através de pequenas incisões de 0,5 cm até 1,0 cm que permitem a introdução de micro câmeras para investigação do interior da cavidade abdominal.  Esta técnica normalmente pode ser utilizada para o </w:t>
      </w:r>
      <w:r w:rsidRPr="005A50EE">
        <w:rPr>
          <w:rFonts w:ascii="Arial" w:hAnsi="Arial" w:cs="Arial"/>
          <w:sz w:val="20"/>
          <w:szCs w:val="20"/>
        </w:rPr>
        <w:lastRenderedPageBreak/>
        <w:t xml:space="preserve">diagnóstico de doenças, porém nas últimas décadas tem sido utilizada para o tratamento das mesmas por meio da cirurgia laparoscópica. </w:t>
      </w:r>
    </w:p>
    <w:p w14:paraId="1565BDD9" w14:textId="77777777" w:rsidR="00DB6445" w:rsidRPr="005A50EE" w:rsidRDefault="00DB6445" w:rsidP="00DB6445">
      <w:pPr>
        <w:pStyle w:val="PargrafodaLista"/>
        <w:spacing w:after="0" w:line="360" w:lineRule="auto"/>
        <w:ind w:left="0"/>
        <w:jc w:val="both"/>
        <w:rPr>
          <w:rFonts w:ascii="Arial" w:hAnsi="Arial" w:cs="Arial"/>
          <w:sz w:val="20"/>
          <w:szCs w:val="20"/>
        </w:rPr>
      </w:pPr>
    </w:p>
    <w:p w14:paraId="3903B857" w14:textId="62659330" w:rsidR="00FA1651" w:rsidRDefault="00FA1651" w:rsidP="00DB6445">
      <w:pPr>
        <w:pStyle w:val="PargrafodaLista"/>
        <w:spacing w:after="0" w:line="360" w:lineRule="auto"/>
        <w:ind w:left="0"/>
        <w:jc w:val="both"/>
        <w:rPr>
          <w:rFonts w:ascii="Arial" w:hAnsi="Arial" w:cs="Arial"/>
          <w:sz w:val="20"/>
          <w:szCs w:val="20"/>
        </w:rPr>
      </w:pPr>
      <w:r w:rsidRPr="005A50EE">
        <w:rPr>
          <w:rFonts w:ascii="Arial" w:hAnsi="Arial" w:cs="Arial"/>
          <w:sz w:val="20"/>
          <w:szCs w:val="20"/>
        </w:rPr>
        <w:t xml:space="preserve">Através de pequenos portais, há a possibilidade de introduzir instrumentos especiais como pinças, </w:t>
      </w:r>
      <w:proofErr w:type="spellStart"/>
      <w:r w:rsidRPr="005A50EE">
        <w:rPr>
          <w:rFonts w:ascii="Arial" w:hAnsi="Arial" w:cs="Arial"/>
          <w:sz w:val="20"/>
          <w:szCs w:val="20"/>
        </w:rPr>
        <w:t>clamps</w:t>
      </w:r>
      <w:proofErr w:type="spellEnd"/>
      <w:r w:rsidRPr="005A50EE">
        <w:rPr>
          <w:rFonts w:ascii="Arial" w:hAnsi="Arial" w:cs="Arial"/>
          <w:sz w:val="20"/>
          <w:szCs w:val="20"/>
        </w:rPr>
        <w:t xml:space="preserve"> e bisturis que possuem a função de transmitir as imagens ampliadas em vídeos de alta resolução e totalmente precisas, assegurando com que o profissional tenha acesso a imagens mais detalhadas de estruturas anatômicas e lesões que normalmente não podem ser vistas a olho nu e exigem um caráter técnico maior para serem manuseadas. </w:t>
      </w:r>
    </w:p>
    <w:p w14:paraId="6DCC7DAA" w14:textId="77777777" w:rsidR="00DF7BE5" w:rsidRPr="005A50EE" w:rsidRDefault="00DF7BE5" w:rsidP="00DB6445">
      <w:pPr>
        <w:pStyle w:val="PargrafodaLista"/>
        <w:spacing w:after="0" w:line="360" w:lineRule="auto"/>
        <w:ind w:left="0"/>
        <w:jc w:val="both"/>
        <w:rPr>
          <w:rFonts w:ascii="Arial" w:hAnsi="Arial" w:cs="Arial"/>
          <w:sz w:val="20"/>
          <w:szCs w:val="20"/>
        </w:rPr>
      </w:pPr>
    </w:p>
    <w:p w14:paraId="5EC3AF9B" w14:textId="77777777" w:rsidR="00FA1651" w:rsidRPr="005A50EE" w:rsidRDefault="00FA1651" w:rsidP="00DB6445">
      <w:pPr>
        <w:pStyle w:val="PargrafodaLista"/>
        <w:spacing w:after="0" w:line="360" w:lineRule="auto"/>
        <w:ind w:left="0"/>
        <w:jc w:val="both"/>
        <w:rPr>
          <w:rFonts w:ascii="Arial" w:hAnsi="Arial" w:cs="Arial"/>
          <w:sz w:val="20"/>
          <w:szCs w:val="20"/>
        </w:rPr>
      </w:pPr>
      <w:r w:rsidRPr="005A50EE">
        <w:rPr>
          <w:rFonts w:ascii="Arial" w:hAnsi="Arial" w:cs="Arial"/>
          <w:sz w:val="20"/>
          <w:szCs w:val="20"/>
        </w:rPr>
        <w:t xml:space="preserve">Esta nova abordagem, na visão de Oliveira et al (2000, </w:t>
      </w:r>
      <w:proofErr w:type="spellStart"/>
      <w:r w:rsidRPr="005A50EE">
        <w:rPr>
          <w:rFonts w:ascii="Arial" w:hAnsi="Arial" w:cs="Arial"/>
          <w:sz w:val="20"/>
          <w:szCs w:val="20"/>
        </w:rPr>
        <w:t>np</w:t>
      </w:r>
      <w:proofErr w:type="spellEnd"/>
      <w:r w:rsidRPr="005A50EE">
        <w:rPr>
          <w:rFonts w:ascii="Arial" w:hAnsi="Arial" w:cs="Arial"/>
          <w:sz w:val="20"/>
          <w:szCs w:val="20"/>
        </w:rPr>
        <w:t xml:space="preserve">): </w:t>
      </w:r>
    </w:p>
    <w:p w14:paraId="1434AA86" w14:textId="77777777" w:rsidR="00FA1651" w:rsidRPr="005A50EE" w:rsidRDefault="00FA1651" w:rsidP="005A50EE">
      <w:pPr>
        <w:pStyle w:val="PargrafodaLista"/>
        <w:spacing w:after="0" w:line="360" w:lineRule="auto"/>
        <w:ind w:left="0"/>
        <w:jc w:val="both"/>
        <w:rPr>
          <w:rFonts w:ascii="Arial" w:hAnsi="Arial" w:cs="Arial"/>
          <w:sz w:val="20"/>
          <w:szCs w:val="20"/>
        </w:rPr>
      </w:pPr>
    </w:p>
    <w:p w14:paraId="437E88A8" w14:textId="77777777" w:rsidR="00FA1651" w:rsidRPr="005A50EE" w:rsidRDefault="00FA1651" w:rsidP="005A50EE">
      <w:pPr>
        <w:pStyle w:val="PargrafodaLista"/>
        <w:spacing w:after="0" w:line="360" w:lineRule="auto"/>
        <w:ind w:left="0"/>
        <w:jc w:val="both"/>
        <w:rPr>
          <w:rFonts w:ascii="Arial" w:hAnsi="Arial" w:cs="Arial"/>
          <w:sz w:val="20"/>
          <w:szCs w:val="20"/>
        </w:rPr>
      </w:pPr>
      <w:r w:rsidRPr="005A50EE">
        <w:rPr>
          <w:rFonts w:ascii="Arial" w:hAnsi="Arial" w:cs="Arial"/>
          <w:sz w:val="20"/>
          <w:szCs w:val="20"/>
        </w:rPr>
        <w:t xml:space="preserve">[...] conta com vantagens conhecidas para a via vaginal: menor morbidade </w:t>
      </w:r>
      <w:proofErr w:type="spellStart"/>
      <w:proofErr w:type="gramStart"/>
      <w:r w:rsidRPr="005A50EE">
        <w:rPr>
          <w:rFonts w:ascii="Arial" w:hAnsi="Arial" w:cs="Arial"/>
          <w:sz w:val="20"/>
          <w:szCs w:val="20"/>
        </w:rPr>
        <w:t>intra-operatória</w:t>
      </w:r>
      <w:proofErr w:type="spellEnd"/>
      <w:proofErr w:type="gramEnd"/>
      <w:r w:rsidRPr="005A50EE">
        <w:rPr>
          <w:rFonts w:ascii="Arial" w:hAnsi="Arial" w:cs="Arial"/>
          <w:sz w:val="20"/>
          <w:szCs w:val="20"/>
        </w:rPr>
        <w:t>, menor tempo de internação e menor tempo de convalescência. A via laparoscópica combinada com o procedimento vaginal permite ao cirurgião desfazer aderências com segurança, abordar focos de endometriose, avaliar panoramicamente a pelve e o abdome, realizar coleta de lavado peritoneal e facilmente remover os anexos uterinos, quando indicado.</w:t>
      </w:r>
    </w:p>
    <w:p w14:paraId="684D74CA" w14:textId="77777777" w:rsidR="00FA1651" w:rsidRPr="005A50EE" w:rsidRDefault="00FA1651" w:rsidP="005A50EE">
      <w:pPr>
        <w:pStyle w:val="PargrafodaLista"/>
        <w:spacing w:after="0" w:line="360" w:lineRule="auto"/>
        <w:ind w:left="0"/>
        <w:jc w:val="both"/>
        <w:rPr>
          <w:rFonts w:ascii="Arial" w:hAnsi="Arial" w:cs="Arial"/>
          <w:sz w:val="20"/>
          <w:szCs w:val="20"/>
        </w:rPr>
      </w:pPr>
    </w:p>
    <w:p w14:paraId="7E864877" w14:textId="01CF3969" w:rsidR="00FA1651" w:rsidRDefault="00FA1651" w:rsidP="005A50EE">
      <w:pPr>
        <w:pStyle w:val="PargrafodaLista"/>
        <w:spacing w:after="0" w:line="360" w:lineRule="auto"/>
        <w:ind w:left="0"/>
        <w:jc w:val="both"/>
        <w:rPr>
          <w:rFonts w:ascii="Arial" w:hAnsi="Arial" w:cs="Arial"/>
          <w:sz w:val="20"/>
          <w:szCs w:val="20"/>
        </w:rPr>
      </w:pPr>
      <w:r w:rsidRPr="005A50EE">
        <w:rPr>
          <w:rFonts w:ascii="Arial" w:hAnsi="Arial" w:cs="Arial"/>
          <w:sz w:val="20"/>
          <w:szCs w:val="20"/>
        </w:rPr>
        <w:t xml:space="preserve">Na visão de Reis </w:t>
      </w:r>
      <w:proofErr w:type="gramStart"/>
      <w:r w:rsidRPr="005A50EE">
        <w:rPr>
          <w:rFonts w:ascii="Arial" w:hAnsi="Arial" w:cs="Arial"/>
          <w:sz w:val="20"/>
          <w:szCs w:val="20"/>
        </w:rPr>
        <w:t>et</w:t>
      </w:r>
      <w:proofErr w:type="gramEnd"/>
      <w:r w:rsidRPr="005A50EE">
        <w:rPr>
          <w:rFonts w:ascii="Arial" w:hAnsi="Arial" w:cs="Arial"/>
          <w:sz w:val="20"/>
          <w:szCs w:val="20"/>
        </w:rPr>
        <w:t xml:space="preserve"> al (1998, </w:t>
      </w:r>
      <w:proofErr w:type="spellStart"/>
      <w:r w:rsidRPr="005A50EE">
        <w:rPr>
          <w:rFonts w:ascii="Arial" w:hAnsi="Arial" w:cs="Arial"/>
          <w:sz w:val="20"/>
          <w:szCs w:val="20"/>
        </w:rPr>
        <w:t>np</w:t>
      </w:r>
      <w:proofErr w:type="spellEnd"/>
      <w:r w:rsidRPr="005A50EE">
        <w:rPr>
          <w:rFonts w:ascii="Arial" w:hAnsi="Arial" w:cs="Arial"/>
          <w:sz w:val="20"/>
          <w:szCs w:val="20"/>
        </w:rPr>
        <w:t xml:space="preserve">) a Laparoscopia é um excelente método para investigar e tratar doenças benignas da pelve, proporcionando as seguintes vantagens cirúrgicas: “inspeção da cavidade abdominal, lise de aderências,  mobilização segura, remoção de tumores anexiais benignos e a secção dos ligamentos uterinos redondo e largo, de difícil acesso pela via vaginal”. </w:t>
      </w:r>
    </w:p>
    <w:p w14:paraId="05DA1976" w14:textId="77777777" w:rsidR="00DB6445" w:rsidRPr="005A50EE" w:rsidRDefault="00DB6445" w:rsidP="005A50EE">
      <w:pPr>
        <w:pStyle w:val="PargrafodaLista"/>
        <w:spacing w:after="0" w:line="360" w:lineRule="auto"/>
        <w:ind w:left="0"/>
        <w:jc w:val="both"/>
        <w:rPr>
          <w:rFonts w:ascii="Arial" w:hAnsi="Arial" w:cs="Arial"/>
          <w:sz w:val="20"/>
          <w:szCs w:val="20"/>
        </w:rPr>
      </w:pPr>
    </w:p>
    <w:p w14:paraId="0096EA55" w14:textId="1B0F6CB5"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Fonts w:ascii="Arial" w:hAnsi="Arial" w:cs="Arial"/>
          <w:sz w:val="20"/>
          <w:szCs w:val="20"/>
        </w:rPr>
        <w:t xml:space="preserve">Voltada para o tratamento de pacientes com câncer esta terapia oferece inúmeros benefícios para os mesmos como a redução do tempo de recuperação dos pacientes; melhor desempenho profissional; maiores oportunidades para as práticas de terapias associativas e redução dos riscos de aderências. Entretanto, existe a possibilidade de recorrência de tumores e metástases nos portais de inserção dos instrumentos </w:t>
      </w:r>
      <w:r w:rsidRPr="005A50EE">
        <w:rPr>
          <w:rStyle w:val="hps"/>
          <w:rFonts w:ascii="Arial" w:hAnsi="Arial" w:cs="Arial"/>
          <w:sz w:val="20"/>
          <w:szCs w:val="20"/>
          <w:lang w:val="pt-PT"/>
        </w:rPr>
        <w:t xml:space="preserve">(ÖZMEN </w:t>
      </w:r>
      <w:r w:rsidRPr="005A50EE">
        <w:rPr>
          <w:rStyle w:val="hps"/>
          <w:rFonts w:ascii="Arial" w:hAnsi="Arial" w:cs="Arial"/>
          <w:i/>
          <w:sz w:val="20"/>
          <w:szCs w:val="20"/>
          <w:lang w:val="pt-PT"/>
        </w:rPr>
        <w:t>et al</w:t>
      </w:r>
      <w:r w:rsidRPr="005A50EE">
        <w:rPr>
          <w:rStyle w:val="hps"/>
          <w:rFonts w:ascii="Arial" w:hAnsi="Arial" w:cs="Arial"/>
          <w:sz w:val="20"/>
          <w:szCs w:val="20"/>
          <w:lang w:val="pt-PT"/>
        </w:rPr>
        <w:t xml:space="preserve">, 2011). Essas metástases normalmente se apresentam como um nódulo duro e doloroso em um ou mais portais de punção. </w:t>
      </w:r>
    </w:p>
    <w:p w14:paraId="39CA2600"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38A85DFA" w14:textId="1B2098D2"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A maioria dos procedimentos cirúrgicos ginecológicos pode ser realizada com o auxílio da Laparoscopia, porém existe o debate acerca da aceitação desta técnica devido à mesma se manter limitada pelo risco de desenvolvimento de metástase nos portais. Visto que mesmo sendo o risco mínimo, tal complicação infere mal prognóstico, valendo a discussção, e a pesquisa científica para melhor abordagem da técnica.</w:t>
      </w:r>
    </w:p>
    <w:p w14:paraId="4C935EBF"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2E2A01E9" w14:textId="3B35E293" w:rsidR="00FA1651" w:rsidRDefault="00FA1651" w:rsidP="005A50EE">
      <w:pPr>
        <w:pStyle w:val="PargrafodaLista"/>
        <w:spacing w:after="0" w:line="360" w:lineRule="auto"/>
        <w:ind w:left="0"/>
        <w:jc w:val="both"/>
        <w:rPr>
          <w:rFonts w:ascii="Arial" w:hAnsi="Arial" w:cs="Arial"/>
          <w:sz w:val="20"/>
          <w:szCs w:val="20"/>
        </w:rPr>
      </w:pPr>
      <w:r w:rsidRPr="005A50EE">
        <w:rPr>
          <w:rFonts w:ascii="Arial" w:hAnsi="Arial" w:cs="Arial"/>
          <w:sz w:val="20"/>
          <w:szCs w:val="20"/>
        </w:rPr>
        <w:t xml:space="preserve">De acordo com </w:t>
      </w:r>
      <w:proofErr w:type="spellStart"/>
      <w:r w:rsidRPr="005A50EE">
        <w:rPr>
          <w:rFonts w:ascii="Arial" w:hAnsi="Arial" w:cs="Arial"/>
          <w:sz w:val="20"/>
          <w:szCs w:val="20"/>
        </w:rPr>
        <w:t>Nagarsheth</w:t>
      </w:r>
      <w:proofErr w:type="spellEnd"/>
      <w:r w:rsidRPr="005A50EE">
        <w:rPr>
          <w:rFonts w:ascii="Arial" w:hAnsi="Arial" w:cs="Arial"/>
          <w:sz w:val="20"/>
          <w:szCs w:val="20"/>
        </w:rPr>
        <w:t xml:space="preserve"> </w:t>
      </w:r>
      <w:proofErr w:type="gramStart"/>
      <w:r w:rsidRPr="005A50EE">
        <w:rPr>
          <w:rFonts w:ascii="Arial" w:hAnsi="Arial" w:cs="Arial"/>
          <w:sz w:val="20"/>
          <w:szCs w:val="20"/>
        </w:rPr>
        <w:t>et</w:t>
      </w:r>
      <w:proofErr w:type="gramEnd"/>
      <w:r w:rsidRPr="005A50EE">
        <w:rPr>
          <w:rFonts w:ascii="Arial" w:hAnsi="Arial" w:cs="Arial"/>
          <w:sz w:val="20"/>
          <w:szCs w:val="20"/>
        </w:rPr>
        <w:t xml:space="preserve"> al (2004) os detalhes da utilização da Laparoscopia no acompanhamento e tratamento de pacientes com doenças ginecológicas tem sido devidamente relatados há cerca de 30 anos, demonstrando um número crescente de técnicas avançadas laparoscópicas. Em seus estudos mais atuais, os autores buscaram determinar a incidência de metástases em pacientes com cânceres ginecológicos submetidos a procedimentos laparoscópicos. Este estudo foi realizado durante um período de 4 anos, abordando 83 pacientes que já possuíam um diagnóstico de câncer ginecológico, demonstrando que o risco global de metástase dentre todos os indivíduos analisados foi de 2,3%, sendo que a incidência específica mais alta, de 50%, atinge pacientes com recidivas no câncer de ovário ou doenças malignas primárias peritoneais com presença de ascite. </w:t>
      </w:r>
    </w:p>
    <w:p w14:paraId="1D41F94C" w14:textId="77777777" w:rsidR="00DB6445" w:rsidRPr="005A50EE" w:rsidRDefault="00DB6445" w:rsidP="005A50EE">
      <w:pPr>
        <w:pStyle w:val="PargrafodaLista"/>
        <w:spacing w:after="0" w:line="360" w:lineRule="auto"/>
        <w:ind w:left="0"/>
        <w:jc w:val="both"/>
        <w:rPr>
          <w:rFonts w:ascii="Arial" w:hAnsi="Arial" w:cs="Arial"/>
          <w:sz w:val="20"/>
          <w:szCs w:val="20"/>
        </w:rPr>
      </w:pPr>
    </w:p>
    <w:p w14:paraId="1C980E87" w14:textId="07058E90" w:rsidR="00FA1651" w:rsidRDefault="00FA1651" w:rsidP="005A50EE">
      <w:pPr>
        <w:pStyle w:val="PargrafodaLista"/>
        <w:spacing w:after="0" w:line="360" w:lineRule="auto"/>
        <w:ind w:left="0"/>
        <w:jc w:val="both"/>
        <w:rPr>
          <w:rFonts w:ascii="Arial" w:hAnsi="Arial" w:cs="Arial"/>
          <w:sz w:val="20"/>
          <w:szCs w:val="20"/>
        </w:rPr>
      </w:pPr>
      <w:r w:rsidRPr="005A50EE">
        <w:rPr>
          <w:rFonts w:ascii="Arial" w:hAnsi="Arial" w:cs="Arial"/>
          <w:sz w:val="20"/>
          <w:szCs w:val="20"/>
        </w:rPr>
        <w:lastRenderedPageBreak/>
        <w:t xml:space="preserve">Em uma das pacientes observadas por </w:t>
      </w:r>
      <w:proofErr w:type="spellStart"/>
      <w:r w:rsidRPr="005A50EE">
        <w:rPr>
          <w:rFonts w:ascii="Arial" w:hAnsi="Arial" w:cs="Arial"/>
          <w:sz w:val="20"/>
          <w:szCs w:val="20"/>
        </w:rPr>
        <w:t>Nagarsheth</w:t>
      </w:r>
      <w:proofErr w:type="spellEnd"/>
      <w:r w:rsidRPr="005A50EE">
        <w:rPr>
          <w:rFonts w:ascii="Arial" w:hAnsi="Arial" w:cs="Arial"/>
          <w:sz w:val="20"/>
          <w:szCs w:val="20"/>
        </w:rPr>
        <w:t xml:space="preserve"> et al (2004), foram observadas metástases abdominais no quadrante superior esquerdo e direito próximos ao umbigo, sendo estes tumores claramente observados através de uma tomografia computadorizada. </w:t>
      </w:r>
    </w:p>
    <w:p w14:paraId="7B3AD565" w14:textId="77777777" w:rsidR="00DB6445" w:rsidRPr="005A50EE" w:rsidRDefault="00DB6445" w:rsidP="005A50EE">
      <w:pPr>
        <w:pStyle w:val="PargrafodaLista"/>
        <w:spacing w:after="0" w:line="360" w:lineRule="auto"/>
        <w:ind w:left="0"/>
        <w:jc w:val="both"/>
        <w:rPr>
          <w:rFonts w:ascii="Arial" w:hAnsi="Arial" w:cs="Arial"/>
          <w:sz w:val="20"/>
          <w:szCs w:val="20"/>
        </w:rPr>
      </w:pPr>
    </w:p>
    <w:p w14:paraId="10722471" w14:textId="1B196E8B"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Özmen et al (2011) afirmam que a citorredução Laparoscópica contribui significativamente no tratamento do câncer de ovário de 61% a 96% dos casos, apresentando beneficios na estadiação da doença e na evolução do pós-operatório dos pacientes. Os autores apresentam o risco de metástase como uma das principais complicações deste procedimento, apesar de a considerarem como uma situação rara. Neste contexto, analisaram dois casos de pacientes, considerados pelos profissionais, situações extremamente raras, com câncer de ovário e clinicamente diagnosticados com metástase durante o processo de quimioterapia realizada após o procedimento de Laparoscopia. Demonstrou-se que os tumores se desenvolveram com um intervalo médio de 17 dias após a microcirurgia, sendo possível analisar que a presença de ascite pode se encontrar associada de maneira relevante com a ocorrência precoce de metástase. Ou seja, a metástase tem como fatores associativos comorbidades da doença, e vincular esta apenas a laparoscopia constitui um viés de informação.</w:t>
      </w:r>
    </w:p>
    <w:p w14:paraId="39B27EDF"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05ECBCE6" w14:textId="0FBA0995"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Alguns estudos buscaram comprovar o potencial da Laparoscopia e a redução dos riscos de metástases em portais através da realização das boas práticas laparoscópicas. Como exemplo cita-se o estudo de Schneider et al (2001), que através de uma abordagem prospectiva e randomizada investigou a influência que a qualidade da cirurgia exerce sobre a incidência de mestástases em portais utilizando um modelo animal. O risco pode ainda ser minimizado com as boas práticas da técnica, o que nos leva a investir na laparoscopia.</w:t>
      </w:r>
    </w:p>
    <w:p w14:paraId="6F0E4110"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66177FB8" w14:textId="10E2FBE6"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As técnicas utilizadas foram: prevenção de vazamentos de gás, lavagem de instrumentos com iodopovidona, proteção da minilaparotomia, lavagem de trocartes antes da remoção, o fechamento peritoneal, e lavagem de todas as feridas com povidine-iodo. Os resultados demonstraram que dos 36 portais utilizados no grupo que não recebeu as medidas de segurança, 23 apresentaram metástases, enquanto no grupo de controle, apenas 5 portais apresentaram a incidência de tumores. </w:t>
      </w:r>
    </w:p>
    <w:p w14:paraId="6EE66E69"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2E8BB094" w14:textId="19269367"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Para tanto, para reduzir os riscos de metástase em pacientes com câncer de ovário, torna-se fundamental a adoção de algumas medidas como a utilização de protetores para se evitar feridas; baixa manipulação do tumor pelo profissional; atenção com possíveis vazamentos de CO</w:t>
      </w:r>
      <w:r w:rsidRPr="005A50EE">
        <w:rPr>
          <w:rStyle w:val="hps"/>
          <w:rFonts w:ascii="Arial" w:hAnsi="Arial" w:cs="Arial"/>
          <w:sz w:val="20"/>
          <w:szCs w:val="20"/>
          <w:vertAlign w:val="subscript"/>
          <w:lang w:val="pt-PT"/>
        </w:rPr>
        <w:t>2</w:t>
      </w:r>
      <w:r w:rsidRPr="005A50EE">
        <w:rPr>
          <w:rStyle w:val="hps"/>
          <w:rFonts w:ascii="Arial" w:hAnsi="Arial" w:cs="Arial"/>
          <w:sz w:val="20"/>
          <w:szCs w:val="20"/>
          <w:lang w:val="pt-PT"/>
        </w:rPr>
        <w:t xml:space="preserve">; e utilização de métodos de irrigação com heparina e de soluções de iodo-povidine. </w:t>
      </w:r>
    </w:p>
    <w:p w14:paraId="77F1A790"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4001E579" w14:textId="0CB634A7"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Apesar dessas medidas, Özmen et al (2011) consideram que a função da Laparoscopia de portais em neoplasias de ovário juntamente com a questão da redução dos riscos de metástases ainda merecem importantes debates, pois embora tenha muitas vantagens, o risco de metástase é extremamente elevado em pacientes com câncer de ovário cuja presença de ascite é notória. Cabe neste caso melhor reflexão quanto ao uso da técnica, experiência do profissional e da equipe, e preparo para boas práticas laparoscópicas. </w:t>
      </w:r>
    </w:p>
    <w:p w14:paraId="450EAF87"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23CD2648" w14:textId="5F70A51C"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Por identificarem uma utilização generalizada da Laparoscopia em pacientes com neoplasia ginecológica, Ota et al (2012) consideram que o risco de metástase é uma questão que merece preocupação. Por este motivo, que avaliaram um caso de uma mulher com 46 anos com um diagnóstico pré-operatório de leiomioma submetida à histerectomia vaginal com o auxílio da Laparoscopia. </w:t>
      </w:r>
    </w:p>
    <w:p w14:paraId="10424B09" w14:textId="2CAAE95E"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lastRenderedPageBreak/>
        <w:t xml:space="preserve">Através de uma tomografia computadorizada do abdômem e da pélve, logo após o procedimento verificou-se a não presença de um tumor metastático. Com isso, a paciente recebeu 6 cursos de quimioterapia. Após 4 meses, a mesma passou a relatar dores pélvicas, onde foi realizada novamente uma tomografia computadorizada, sendo constatada uma massa pélvica medindo 10 cm, além de um nódulo cutâneo medindo 4 cm. Foi feita a remoção completa de ambos os tumores, porém seis meses mais tarde, foi observada uma nova massa pélvica de 15 cm, retirada através de uma cirurgia citorredutora. Infelizmente, a paciente veio a óbito seis meses após a segunda reincidência. </w:t>
      </w:r>
    </w:p>
    <w:p w14:paraId="33C77B83"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5A45588F" w14:textId="06DA2B8E"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Yenen et al (2009) relatam um caso de metástase ocorrida após o procedimento de linfadenectomia laparoscópica extraperitoneal para carcinoma de colo uterino. A paciente era uma mulher de 42 anos que foi tratada inicialmente com quimioterapia e radioterapia, sendo necessária uma braquiterapia. A mesma recebeu semanalmente 6 ciclos de topotecano e em 12 meses, a massa medindo 4 cm foi excisada, onde posteriormente um exame patológico revelou um carcinoma invasivo de células com margens positivas de tumor.</w:t>
      </w:r>
    </w:p>
    <w:p w14:paraId="7AC5ADB1"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316339F2" w14:textId="2B3E0001"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Por este motivo que Yenen et al (2009) revelam ainda que a maioria das recidivas em metástase são provenientes de problemas técnicos que podem ser evitados por meio dos mesmos cuidados oncológicos realizados nas cirurgias abertas. </w:t>
      </w:r>
    </w:p>
    <w:p w14:paraId="0492F5DE"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46B2C424" w14:textId="0CA5479B"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Yenen et al (2009) relatam que o procedimento foi realizado de acordo com as medidas que visam à redução dos riscos de metástase, onde os linfonodos foram extraídos adequadamente através de uma endobag protetora. Porém, afirmam que as técnicas minimamente invasivas apresentam um pequeno risco para a formação de tumores malignos que precisam ser consideradas. </w:t>
      </w:r>
    </w:p>
    <w:p w14:paraId="3BB8B2CA"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531B8101" w14:textId="37AFD30A"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Ao tentarem comprovar a hipótese de que através da adição de 4% de oxigênio ao pneumoperitônio com CO</w:t>
      </w:r>
      <w:r w:rsidRPr="005A50EE">
        <w:rPr>
          <w:rStyle w:val="hps"/>
          <w:rFonts w:ascii="Arial" w:hAnsi="Arial" w:cs="Arial"/>
          <w:sz w:val="20"/>
          <w:szCs w:val="20"/>
          <w:vertAlign w:val="subscript"/>
          <w:lang w:val="pt-PT"/>
        </w:rPr>
        <w:t>2</w:t>
      </w:r>
      <w:r w:rsidRPr="005A50EE">
        <w:rPr>
          <w:rStyle w:val="hps"/>
          <w:rFonts w:ascii="Arial" w:hAnsi="Arial" w:cs="Arial"/>
          <w:sz w:val="20"/>
          <w:szCs w:val="20"/>
          <w:lang w:val="pt-PT"/>
        </w:rPr>
        <w:t>, demonstrou-se que a hipóxia celular do tumor poderia estar relacionada à incidência de metástase por portais (PSM). A pesquisa foi realizada através da comparação entre a intervenção de laparoscopia diagnóstica pura e a intervenção com o adicional de 4% de oxigênio. Este estudo foi realizado com 22 mulheres com suspeita de câncer de ovário. Os resultados demonstraram que a relação analisada é inexistente, visto que esta adiçao não revelou qualquer mudança nos casos de metástase.</w:t>
      </w:r>
    </w:p>
    <w:p w14:paraId="6F3FF06F"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6130DABA" w14:textId="02F7CF4F"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O estudo de Martinez-Palones et al (2005) apresenta um caso de metástase umbilical após linfadenectomia retroperitoneal laparoscópica para o câncer cervical. A paciente trata-se de uma mulher de 59 anos de idade, com adenocarcinoma cervical, sendo submetida a linfadenectomia laparoscópica, bem como a laparoscopia convencional para avaliar a presença de carcinomatose peritoneal. O exame histológico mostrou metástase em um nó. Apos sete meses, diagnosticou-se um tumor de 2,5 cm. Quando comprovada a citologia cervical para adenocarcinoma, a massa umbilical foi removida.</w:t>
      </w:r>
    </w:p>
    <w:p w14:paraId="77D8BC46"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2A4409D5" w14:textId="50BBBA93"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Foi observado o aumento da densidade de microvasos peritumoral e demonstrou-se também a presença de imunocitoquímica CD31 de forte expressão</w:t>
      </w:r>
    </w:p>
    <w:p w14:paraId="4CF16E98"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0F39F850" w14:textId="652CAB36"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De acordo com Martinez-Palones et al (2005), o aumento da densidade de microvasos e a presença de CD31com forte expressão imunohistoquímica sugerem a angiogênese como fator potencial para a proliferação de células </w:t>
      </w:r>
      <w:r w:rsidRPr="005A50EE">
        <w:rPr>
          <w:rStyle w:val="hps"/>
          <w:rFonts w:ascii="Arial" w:hAnsi="Arial" w:cs="Arial"/>
          <w:sz w:val="20"/>
          <w:szCs w:val="20"/>
          <w:lang w:val="pt-PT"/>
        </w:rPr>
        <w:lastRenderedPageBreak/>
        <w:t xml:space="preserve">tumorais no portal umbilical. No entanto, os autores sugerem que mais estudos sejam realizados para comprovar esta hipótese. </w:t>
      </w:r>
    </w:p>
    <w:p w14:paraId="7DB12954"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3DF7D6ED" w14:textId="108B7F3E"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Outro estudo que demonstrou casos de metástase em portais foi o de Sanjuán et al (2005) que apresentou dois relatos de câncer em estágio IIB endometrial com mestástase em portais 39 e 48 meses após a histerectomia vaginal laparoscópica. </w:t>
      </w:r>
    </w:p>
    <w:p w14:paraId="529D2D96"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67FD0EF9" w14:textId="72EAB8F1"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No primeiro caso, a paciente foi submetida a exploração cirúrgica que confirmou um tumor extraperitoneal com cerca de 6 cm localizado na parede abdominal, logo abaixo do portal do quadrante inferior direito da cicatriz. Após a biópsia, foi comprovada uma lesão metastática do tumor primário. </w:t>
      </w:r>
    </w:p>
    <w:p w14:paraId="31C5F382"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72344E3B" w14:textId="121B82BE"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Os autores afirmam que embora esta técnica seja bastante utilizada para tratar pacientes com câncer do endométrio, o risco de metástase é uma complicação que precisa ser considerada, porém há a necessidade da verificação da situação randomizada do paciente, a fim de identificar a viabilidade da realização desta técnica. Quando os pacientes apresentam doença maligna, a incidência de metástase em portais pode ser comparada a incidência de tumores em cirurgias convencionais.</w:t>
      </w:r>
    </w:p>
    <w:p w14:paraId="4473758F"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5BAA1D3A" w14:textId="022AE9CC"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Esses autores demonstraram ainda a necessidade de manter o acompanhamento a longo prazo dos portais utilizados para a realização da intervenção laparoscópica, visando detectar possíveis tumores. A cirurgia laparoscópica é indicada quando os pacientes apresentarem câncer em fase primária, onde se pode reduzir significativamente o risco de mestástase nos portais de entrada. Minimiza-se o risco de tal complicação selecionando pacientes com menos fatores de risco, como ausência de ascite, ausência de disseminação peritoneal, estadiamento de melhor prognóstico, e tipo histológico.</w:t>
      </w:r>
    </w:p>
    <w:p w14:paraId="4357DB99"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6AF3D784" w14:textId="14EEEE6A" w:rsidR="00DB6445"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Por outro lado, a segurança da Laparoscopia é comprovada através dos estudos de Polterauer et al (2008) que fornecem dados adicionais sobre o valor clínico e os riscos associados com a utilização desta técnica em </w:t>
      </w:r>
      <w:r w:rsidR="00DF7BE5">
        <w:rPr>
          <w:rStyle w:val="hps"/>
          <w:rFonts w:ascii="Arial" w:hAnsi="Arial" w:cs="Arial"/>
          <w:sz w:val="20"/>
          <w:szCs w:val="20"/>
          <w:lang w:val="pt-PT"/>
        </w:rPr>
        <w:t>0</w:t>
      </w:r>
      <w:r w:rsidRPr="005A50EE">
        <w:rPr>
          <w:rStyle w:val="hps"/>
          <w:rFonts w:ascii="Arial" w:hAnsi="Arial" w:cs="Arial"/>
          <w:sz w:val="20"/>
          <w:szCs w:val="20"/>
          <w:lang w:val="pt-PT"/>
        </w:rPr>
        <w:t xml:space="preserve">procedimentos pélvicos transperitoneal de linfonodos antes da quimioradioterapia. </w:t>
      </w:r>
    </w:p>
    <w:p w14:paraId="46599BFB" w14:textId="77777777" w:rsidR="00DB6445" w:rsidRDefault="00DB6445" w:rsidP="005A50EE">
      <w:pPr>
        <w:pStyle w:val="PargrafodaLista"/>
        <w:spacing w:after="0" w:line="360" w:lineRule="auto"/>
        <w:ind w:left="0"/>
        <w:jc w:val="both"/>
        <w:rPr>
          <w:rStyle w:val="hps"/>
          <w:rFonts w:ascii="Arial" w:hAnsi="Arial" w:cs="Arial"/>
          <w:sz w:val="20"/>
          <w:szCs w:val="20"/>
          <w:lang w:val="pt-PT"/>
        </w:rPr>
      </w:pPr>
    </w:p>
    <w:p w14:paraId="28301436" w14:textId="76C1D322"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Ao analisarem 71 pacientes entre os anos de 1995 a 2007 com câncer do colo do útero antes do início da quimioterapia primária, relataram que apenas 3 pacientes desenvolveram metástases após se submeterem a uma Linfadenectomia Laparoscópica Pélvica. Isto demonstra que a Laparoscopia é relativamente um procedimento seguro para pacientes com câncer do colo do útero. Além disso, este estudo enfatiza a importância de se realizar ensaios clínicos randomizados, a fim de avaliar quantitativamente o valor terapêutico desta técnica e seu impacto no prognóstico desses pacientes.</w:t>
      </w:r>
    </w:p>
    <w:p w14:paraId="04CDAF39"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4ACA7D12" w14:textId="77777777" w:rsidR="00DB6445"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De modo geral, este estudo demonstrou que apesar de algumas pesquisas identificarem algumas desvantagens neste tipo de tratamento e intervenção devido ao risco de metástase em portais, a realização da Laparoscopia permite alcançar a extensão desejada do campo da radiação, conduzir a uma resposta no tratamento mais satisfatória, e reduzir significativamente o risco de morbidade. </w:t>
      </w:r>
    </w:p>
    <w:p w14:paraId="578422CC" w14:textId="552D070F"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Assim, a intervenção laparoscópica é mantida como um procedimento seguro e viável para pacientes com câncer de colo uterino. </w:t>
      </w:r>
    </w:p>
    <w:p w14:paraId="3B74BD64"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0337DB62" w14:textId="0892713C"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lastRenderedPageBreak/>
        <w:t xml:space="preserve">É preciso ressaltar que a cirurgia laparoscópica é bem aceita no estadiamento de tumores do colo do útero. Tal procedimento impede a realização de uma laparotomia desnecessária em pacientes com linfonodo positivo, além de contribuir significativamente para a redução da morbidade e ao submetimento precoce do paciente a radioterapia. </w:t>
      </w:r>
    </w:p>
    <w:p w14:paraId="750EBE58"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10E7E7F7"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A viabilidade da Laparoscopia foi apresentada por Perutelli et al (2011, p. 372) ao afirmarem que a cirurgia laparoscópica tem sido expandida no intuito de: </w:t>
      </w:r>
    </w:p>
    <w:p w14:paraId="2BBAAC66"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p>
    <w:p w14:paraId="3374A257"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 incluir a avaliação e tratamento das massas anexiais suspeitas, isoladamente ou em combinação com mini laparotomia; tratamento de tumores ovarianos com baixo potencial maligno; e estadiamento cirúrgico completo de câncer epitelial de ovário. </w:t>
      </w:r>
    </w:p>
    <w:p w14:paraId="1C84C2EB"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p>
    <w:p w14:paraId="2C3666A6" w14:textId="51A934F9"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Em seus recentes estudos, Perutelli et al (2011) avaliaram e descreveram a dissecção retroperitoneal de massas ovarianas suspeitas através da técnica anexectomia laparoscópica, proporcionando a redução de derrames e assegurando com que as massas permanecessem intactas. Assim, analisaram 22 pacientes consecutivos que apresentavam massas anexiais medindo cerca de 10 cm ou menores. Constatou-se que a Laparoscopia foi viável em todos os pacientes, sendo que nenhum derrame foi observado, assim como nenhuma complicação intraoperatória. O período pós-operatório foi obtido em uma média de 1 a 3 dias. Estes pacientes mantiveram o acompanhamento após o procedimento durante um período mínimo de 21 meses, onde nehuma recidiva ou metástase foi desenvolvida. </w:t>
      </w:r>
    </w:p>
    <w:p w14:paraId="636209CC"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3E0CA767"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Cabe ressaltar que neste estudo, os autores ainda revelam que as massas ovarianas suspeitas em mulheres com idade reprodutiva precisam ser acompanhadas frequentemente. Visto que a cistectomia laparoscópica pode ser realizada para retirar cistos unilaterais menores que 5 cm, enquanto as massas maiores que 5 cm precisam ser extraídas através da anexectomia laparoscópica. Neste sentido, os autores afirmam:</w:t>
      </w:r>
    </w:p>
    <w:p w14:paraId="067EDDA2"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p>
    <w:p w14:paraId="4C0940B4"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Fonts w:ascii="Arial" w:hAnsi="Arial" w:cs="Arial"/>
          <w:sz w:val="20"/>
          <w:szCs w:val="20"/>
        </w:rPr>
        <w:t xml:space="preserve">Se o tumor é benigno, o procedimento cirúrgico é parado; se um tumor ovariano borderline é identificado, o estadiamento por via laparoscópica é realizado; e se o tumor é maligno, o procedimento é convertido a laparotomia, ampliação da incisão vertical de uma incisão mediana </w:t>
      </w:r>
      <w:proofErr w:type="spellStart"/>
      <w:r w:rsidRPr="005A50EE">
        <w:rPr>
          <w:rFonts w:ascii="Arial" w:hAnsi="Arial" w:cs="Arial"/>
          <w:sz w:val="20"/>
          <w:szCs w:val="20"/>
        </w:rPr>
        <w:t>xifopúbica</w:t>
      </w:r>
      <w:proofErr w:type="spellEnd"/>
      <w:r w:rsidRPr="005A50EE">
        <w:rPr>
          <w:rFonts w:ascii="Arial" w:hAnsi="Arial" w:cs="Arial"/>
          <w:sz w:val="20"/>
          <w:szCs w:val="20"/>
        </w:rPr>
        <w:t xml:space="preserve">, e o </w:t>
      </w:r>
      <w:proofErr w:type="spellStart"/>
      <w:r w:rsidRPr="005A50EE">
        <w:rPr>
          <w:rFonts w:ascii="Arial" w:hAnsi="Arial" w:cs="Arial"/>
          <w:sz w:val="20"/>
          <w:szCs w:val="20"/>
        </w:rPr>
        <w:t>estadiamento</w:t>
      </w:r>
      <w:proofErr w:type="spellEnd"/>
      <w:r w:rsidRPr="005A50EE">
        <w:rPr>
          <w:rFonts w:ascii="Arial" w:hAnsi="Arial" w:cs="Arial"/>
          <w:sz w:val="20"/>
          <w:szCs w:val="20"/>
        </w:rPr>
        <w:t xml:space="preserve"> cirúrgico completo é realizado (</w:t>
      </w:r>
      <w:r w:rsidRPr="005A50EE">
        <w:rPr>
          <w:rStyle w:val="hps"/>
          <w:rFonts w:ascii="Arial" w:hAnsi="Arial" w:cs="Arial"/>
          <w:sz w:val="20"/>
          <w:szCs w:val="20"/>
          <w:lang w:val="pt-PT"/>
        </w:rPr>
        <w:t>PERUTELLI et al, 2011, p. 376).</w:t>
      </w:r>
    </w:p>
    <w:p w14:paraId="1A0423B7"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p>
    <w:p w14:paraId="2BDAF3A8"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No caso da anexectomia planejada, a Laparoscopia pode se manter como um procedimento auxiliar, contribuindo na mobilizacao segura dos ovários. De acordo com Reis et al (1998, np) “a confiabilidade da laparoscopia para a abordagem diagnóstica e terapêutica das massas anexiais é reconhecida, representando uma técnica segura e reprodutível”. </w:t>
      </w:r>
    </w:p>
    <w:p w14:paraId="35B88BE1" w14:textId="77777777" w:rsidR="00DB6445" w:rsidRDefault="00DB6445" w:rsidP="005A50EE">
      <w:pPr>
        <w:pStyle w:val="PargrafodaLista"/>
        <w:spacing w:after="0" w:line="360" w:lineRule="auto"/>
        <w:ind w:left="0"/>
        <w:jc w:val="both"/>
        <w:rPr>
          <w:rStyle w:val="hps"/>
          <w:rFonts w:ascii="Arial" w:hAnsi="Arial" w:cs="Arial"/>
          <w:sz w:val="20"/>
          <w:szCs w:val="20"/>
          <w:lang w:val="pt-PT"/>
        </w:rPr>
      </w:pPr>
    </w:p>
    <w:p w14:paraId="09C23526" w14:textId="2D3D04CB"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Portanto, todos os procedimentos para impedir com que haja o desenvolvimento de metástase precisam ser realizados. Estes procedimentos se encontram em conformidade com os citados por Özmen et al (2011) já abordados neste estudo. </w:t>
      </w:r>
    </w:p>
    <w:p w14:paraId="18EDA0A3"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7A7DA05C" w14:textId="6F384C3A"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Dessa maneira, Perutelli et al (2011, p. 376) constatam que o melhor prognóstico é alcançado através da abordagem cirúrgica correta, visto que a escolha entre a Laparoscopia ou um procedimento aberto, “as variáveis </w:t>
      </w:r>
      <w:r w:rsidRPr="005A50EE">
        <w:rPr>
          <w:rStyle w:val="hps"/>
          <w:rFonts w:ascii="Arial" w:hAnsi="Arial" w:cs="Arial"/>
          <w:sz w:val="20"/>
          <w:szCs w:val="20"/>
          <w:lang w:val="pt-PT"/>
        </w:rPr>
        <w:lastRenderedPageBreak/>
        <w:t>que devem ser consideradas incluem experiência operacional da equipe, disponibilidade de análise acurada nos congelados de secção, e oportunidade de realizar cirurgia adequada para tratar um câncer se indicado”. O acompanhamento seleto e detalhado dos pacientes torna-se indispensavel para a garantia da redução de derrames e metástases através da utilização da anexectomia laparoscópica.</w:t>
      </w:r>
    </w:p>
    <w:p w14:paraId="5DD1440E"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407DD40C" w14:textId="431ED30A"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O estudo de Jun et al (2009) avalia a viabilidade e a eficácia da cirurgia Laparoscópica assistida no estadiamento do câncer de ovário. Desse modo, foram analisados os casos de 24 pacientes, onde 19 foram submetidas à cirurgia laparoscópica inicial de estadiamento; e cinco necessitaram de cirurgia completa de reestadiamento. </w:t>
      </w:r>
    </w:p>
    <w:p w14:paraId="1093111C"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363C961E" w14:textId="750416EA"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Esses procedimentos incluiram a realização de linfadenectomia pélvia, linfadenectomia dos nódulos linfáticos, múltiplas biópsias, citologias e apendicectomias. A histerectomia vaginal assistida foi realizada em todas as pacientes, e a ooforectomia bilateral não foi realizada em apenas uma paciente. Nenhuma das operações foram comutadas para Laparotomia, não havendo complicações intra-operatórias. No entanto, desenvolveu-se metástase em uma paciente.</w:t>
      </w:r>
    </w:p>
    <w:p w14:paraId="38F0149B"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30A60446" w14:textId="24BE164C" w:rsidR="00DB6445"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Neste último caso, não foi preciso realizar uma laparotomia, sendo realizado um estadiamento cirúrgico, não havendo a presença de qualquer complicação intra-operatória. Após completo o ciclo de quimioterapia, a paciente foi submetida a uma nova laparoscopia que não provocou novos tumores.  </w:t>
      </w:r>
    </w:p>
    <w:p w14:paraId="2B6A2E90" w14:textId="77777777" w:rsidR="00DB6445" w:rsidRPr="005A50EE" w:rsidRDefault="00DB6445" w:rsidP="005A50EE">
      <w:pPr>
        <w:pStyle w:val="PargrafodaLista"/>
        <w:spacing w:after="0" w:line="360" w:lineRule="auto"/>
        <w:ind w:left="0"/>
        <w:jc w:val="both"/>
        <w:rPr>
          <w:rStyle w:val="hps"/>
          <w:rFonts w:ascii="Arial" w:hAnsi="Arial" w:cs="Arial"/>
          <w:sz w:val="20"/>
          <w:szCs w:val="20"/>
          <w:lang w:val="pt-PT"/>
        </w:rPr>
      </w:pPr>
    </w:p>
    <w:p w14:paraId="3E73FB38"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Para a realização da histerectomia vaginal, a Laparoscopia pode ser importante aliada na eliminação de determinadas contra-indicações, conforme relatado por Reis et al: </w:t>
      </w:r>
    </w:p>
    <w:p w14:paraId="02797042"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p>
    <w:p w14:paraId="07D45073"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A ampliação de seu uso poderia reduzir as indicações de procedimentos abdominais em favor da via vaginal. Em que pesem os benefícios representados pela laparoscopia na conversão de procedimentos de indicação inicial por via abdominal para a via vaginal. Ainda restam dúvidas quanto à sua reprodutibilidade técnica tendo em vista possíveis custos mais elevados de equipamentos e necessidade de longos períodos de treinamento (REIS et al, 1998, np).</w:t>
      </w:r>
    </w:p>
    <w:p w14:paraId="771EEF4B"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p>
    <w:p w14:paraId="78CF04D2" w14:textId="2E4D4D8D"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Através dos procedimentos citados por Jung et al (2009), observam-se que as cirurgias laparoscópicas, quando realizadas por um médico oncologista especializado e com experiência nas técnicas suficientes, o risco de metástase é extremamente reduzido, demonstrando quer a Laparoscopia pode ser bastante eficaz no tratamento dos cânceres ovarianos. </w:t>
      </w:r>
    </w:p>
    <w:p w14:paraId="66A4DF87"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38F8F5A2"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Neste sentido, os autores recomendam que o tratamento de pacientes com câncer de ovário seja realizado inicialmente através de uma avaliação pré-operatória voltada para a identificação da malignidade ou não do tumor e dos melhores procedimentos para estes fins, como ultra-sonografia, tomografia computadorizada e ressonência magnética. Além disso, é fundamental que os pacientes sejam atendidos em instituições hospitalares que disponibilizem a biopsia congelada, facilitando a avaliacao dos oncologistas ginecológicos. Outro ponto a ser enfatizado, refere-se à importância de se utilizarem materiais adequados, e a necessidade de especial atenção na possibilidade de rompimentos dos tumores durante a cistectomia, o que pode agravar o prognóstico. </w:t>
      </w:r>
    </w:p>
    <w:p w14:paraId="41F41FBE" w14:textId="58FDCBCE"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Conforme relatam Semaan, Abdallah e MacKoul (2008), a abordagem laparoscópica voltada para o estadiamento cirúrgico em câncer de ovário precoce foi relatada pela primeira vez em 1994. Porém devido à baixa incidência da </w:t>
      </w:r>
      <w:r w:rsidRPr="005A50EE">
        <w:rPr>
          <w:rStyle w:val="hps"/>
          <w:rFonts w:ascii="Arial" w:hAnsi="Arial" w:cs="Arial"/>
          <w:sz w:val="20"/>
          <w:szCs w:val="20"/>
          <w:lang w:val="pt-PT"/>
        </w:rPr>
        <w:lastRenderedPageBreak/>
        <w:t xml:space="preserve">mesma, nos primeiros anos, poucos estudos foram desenvolvidos a fim de demonstrar a viabilidade e a segurança do procedimento laparoscópico. </w:t>
      </w:r>
    </w:p>
    <w:p w14:paraId="1B809127"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4D729856" w14:textId="402CB802"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Através do artigo “Laparoscopic treatment of early ovarian cancer”, Tozzi e Shneider (2005) buscaram descrever a utilização da Laparoscopia no manejo do câncer de ovário precoce, buscando evidenciar a importância deste procedimento para a abordagem clínica, potencializando o tratamento dos pacientes com este prognóstico.</w:t>
      </w:r>
    </w:p>
    <w:p w14:paraId="0E9C0649"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404AECB1" w14:textId="5E203EEB"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Semaan, Abdallah e MacKoul (2008) consideram que o estadiamento laparoscópico do câncer de ovário permanece em controvérsia para alguns estudiosos que citam como principais problemas a ruptura do tumor e a formação de metástase nos portais utilizados para a intervenção. Com base nestas discussões, os autores afirmam que os riscos ainda são viáveis, visto que o estadiamento preciso do câncer de ovário, proporcionado pela Laparoscopia, é o elemento mais importante para o tratamento bem sucedido, permitindo com que seja identificada a necessidade ou não de submeter o paciente à quimioterapia. </w:t>
      </w:r>
    </w:p>
    <w:p w14:paraId="161AA766"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156706CA" w14:textId="7CBA0B73"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Isto ocorre pela Laparoscopia, devido a sua ampliação ótica, proporcionar excelente visualização das superfícies peritoneais. Dessa maneira, é de responsabilidade do profissional laparoscópio inspecionar as áreas mais comuns para as quais o câncer de ovário está sujeito a metástase primeiro. Semaan, Abdallah e MacKoul (2008) ainda afirmam que o risco de metástase em Laparoscopia de portais apresenta uma taxa de incidência de 1%, ocorrendo normalmente em situações graves decorrentes de carcinomatoses intra-abdominal. </w:t>
      </w:r>
    </w:p>
    <w:p w14:paraId="0856337E"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2C7C279C" w14:textId="1794A85C"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Além disso, para as mulheres que desejam garantir sua fertilidade através da preservação do útero e ovários, a Laparoscopia pode desempenhar papel importante neste objetivo, visto que apresenta baixo potencial de malignidade às intervenções invasivas. </w:t>
      </w:r>
    </w:p>
    <w:p w14:paraId="3D0B7CA8" w14:textId="77777777" w:rsidR="00DF7BE5" w:rsidRPr="005A50EE" w:rsidRDefault="00DF7BE5" w:rsidP="005A50EE">
      <w:pPr>
        <w:pStyle w:val="PargrafodaLista"/>
        <w:spacing w:after="0" w:line="360" w:lineRule="auto"/>
        <w:ind w:left="0"/>
        <w:jc w:val="both"/>
        <w:rPr>
          <w:rStyle w:val="hps"/>
          <w:rFonts w:ascii="Arial" w:hAnsi="Arial" w:cs="Arial"/>
          <w:sz w:val="20"/>
          <w:szCs w:val="20"/>
          <w:lang w:val="pt-PT"/>
        </w:rPr>
      </w:pPr>
    </w:p>
    <w:p w14:paraId="3208564D"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Para Viscomi (2001), o manejo de massas ovarianas através da intervenção laparoscópica exige um protocolo intra-operatórico que: </w:t>
      </w:r>
    </w:p>
    <w:p w14:paraId="04E39E85"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p>
    <w:p w14:paraId="2B44FFED"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compreende coleta de citologia peritoneal logo no início do procedimento, boa experiência e critérios rígidos na identificação de sinais macroscópicos de benignidade e malignidade, retirada cuidadosa do tumor sem rompê-lo, e remoção de todo material com utilização de "bags" endoscópicas. Desta maneira, o procedimento laparoscópico não trará prejuízos para a paciente, mesmo que a biópsia de congelação revele um tumor invasivo. Nos casos da biópsia de congelação revelar tumor invasivo, converte-se a videolaparoscopia para laparotomia e faz-se o tratamento cirúrgico convencional.</w:t>
      </w:r>
    </w:p>
    <w:p w14:paraId="111AF600" w14:textId="77777777" w:rsidR="00FA1651" w:rsidRPr="005A50EE" w:rsidRDefault="00FA1651" w:rsidP="005A50EE">
      <w:pPr>
        <w:pStyle w:val="PargrafodaLista"/>
        <w:spacing w:after="0" w:line="360" w:lineRule="auto"/>
        <w:ind w:left="0"/>
        <w:jc w:val="both"/>
        <w:rPr>
          <w:rFonts w:ascii="Arial" w:hAnsi="Arial" w:cs="Arial"/>
          <w:sz w:val="20"/>
          <w:szCs w:val="20"/>
        </w:rPr>
      </w:pPr>
    </w:p>
    <w:p w14:paraId="525C1BBD" w14:textId="77777777" w:rsidR="00FA1651" w:rsidRPr="005A50EE" w:rsidRDefault="00FA1651" w:rsidP="005A50EE">
      <w:pPr>
        <w:pStyle w:val="PargrafodaLista"/>
        <w:spacing w:after="0" w:line="360" w:lineRule="auto"/>
        <w:ind w:left="0"/>
        <w:jc w:val="both"/>
        <w:rPr>
          <w:rStyle w:val="hps"/>
          <w:rFonts w:ascii="Arial" w:hAnsi="Arial" w:cs="Arial"/>
          <w:sz w:val="20"/>
          <w:szCs w:val="20"/>
          <w:lang w:val="pt-PT"/>
        </w:rPr>
      </w:pPr>
      <w:r w:rsidRPr="005A50EE">
        <w:rPr>
          <w:rFonts w:ascii="Arial" w:hAnsi="Arial" w:cs="Arial"/>
          <w:sz w:val="20"/>
          <w:szCs w:val="20"/>
        </w:rPr>
        <w:t>Para o autor, este protocolo deve ser seguido devidamente, visto que nos últimos anos está técnica de popularizou, sendo realizada por inúmeras equipes médicas com graus de qualificações diferenciadas, evitando o uso inadequado sem o correto protocolo e a garantia das ações protetoras. Assim, torna-se fundamental a escolha de profissionais habilitados e especializados.</w:t>
      </w:r>
    </w:p>
    <w:p w14:paraId="32A11547" w14:textId="14BA827F"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Odegaard et al (2007) ao compararem pacientes submetidos a Laparoscopia e a Laparotomia, demonstraram que houve menos complicações pós-operatórias laparoscópicas. Porém, os autores relataram que o tratamento laparoscópico é viável quando o tamanho do tumor for moderado, mantendo um diâmetro inferior a 10 cm, reduzindo os riscos de complicações. </w:t>
      </w:r>
    </w:p>
    <w:p w14:paraId="522D04E6" w14:textId="77777777" w:rsidR="00C808D2" w:rsidRPr="005A50EE" w:rsidRDefault="00C808D2" w:rsidP="005A50EE">
      <w:pPr>
        <w:pStyle w:val="PargrafodaLista"/>
        <w:spacing w:after="0" w:line="360" w:lineRule="auto"/>
        <w:ind w:left="0"/>
        <w:jc w:val="both"/>
        <w:rPr>
          <w:rStyle w:val="hps"/>
          <w:rFonts w:ascii="Arial" w:hAnsi="Arial" w:cs="Arial"/>
          <w:sz w:val="20"/>
          <w:szCs w:val="20"/>
          <w:lang w:val="pt-PT"/>
        </w:rPr>
      </w:pPr>
    </w:p>
    <w:p w14:paraId="68BA02AE" w14:textId="2421BF54"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Em relação à prática da linfadenectomia laparoscópica, Semaan, Abdallah e MacKoul (2008) afirmam que a mesma é um procedimento tecnicamente desafiador, devendo ser realizada por profisisonais devidamente especializados e qualificados. Este procedimento pode ser realizado na maioria dos pacientes, mantendo baixo índice de complicações, apresentando menor morbidade. Os autores afirmam que todas as áreas linfáticas com risco para a metástase do tumor tem que ser acessível por Laparoscopia, assegurando a retirada precisa dos nódulos linfáticos desejados com as devidas cautelas e medidas de proteção. </w:t>
      </w:r>
    </w:p>
    <w:p w14:paraId="3DB5AFD7" w14:textId="77777777" w:rsidR="00C808D2" w:rsidRPr="005A50EE" w:rsidRDefault="00C808D2" w:rsidP="005A50EE">
      <w:pPr>
        <w:pStyle w:val="PargrafodaLista"/>
        <w:spacing w:after="0" w:line="360" w:lineRule="auto"/>
        <w:ind w:left="0"/>
        <w:jc w:val="both"/>
        <w:rPr>
          <w:rStyle w:val="hps"/>
          <w:rFonts w:ascii="Arial" w:hAnsi="Arial" w:cs="Arial"/>
          <w:sz w:val="20"/>
          <w:szCs w:val="20"/>
          <w:lang w:val="pt-PT"/>
        </w:rPr>
      </w:pPr>
    </w:p>
    <w:p w14:paraId="4305CEC3" w14:textId="7E279907"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Zivanovic et al (2008) mantiveram como objetivo principal de seus estudos descreverem a respeito da taxa de implantes subcutâneos associados aos portais laparoscópicos tumorais em mulheres com doenças malignas subjacentes. Para tanto, analisaram um banco de dados prospectivo de todas as pacientes submetidas a procedimentos minimamente invasivos de Laparoscopia praticados por profissionais de oncologia e ginecologia. O período analisado correspondeu entre julho de 1991 a abril de 2007, sendo identificadas 1694 pacientes com histórico de doenças malignas. O desenvolvimento de metástases foi documentado em apenas 20 mulheres correspondendo a uma taxa de 1,18% de incidência. </w:t>
      </w:r>
    </w:p>
    <w:p w14:paraId="50269E26" w14:textId="77777777" w:rsidR="00C808D2" w:rsidRPr="005A50EE" w:rsidRDefault="00C808D2" w:rsidP="005A50EE">
      <w:pPr>
        <w:pStyle w:val="PargrafodaLista"/>
        <w:spacing w:after="0" w:line="360" w:lineRule="auto"/>
        <w:ind w:left="0"/>
        <w:jc w:val="both"/>
        <w:rPr>
          <w:rStyle w:val="hps"/>
          <w:rFonts w:ascii="Arial" w:hAnsi="Arial" w:cs="Arial"/>
          <w:sz w:val="20"/>
          <w:szCs w:val="20"/>
          <w:lang w:val="pt-PT"/>
        </w:rPr>
      </w:pPr>
    </w:p>
    <w:p w14:paraId="50D9EADA" w14:textId="748DF457"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Dos 20 casos que apresentaram metástase, 15 apresentaram um diagnóstico de câncer de ovário epitelial e carcinoma das trompas; 2 tiveram câncer de mama; 3 apresentaram câncer de colo de útero. Este estudo demonstrou que a incidência de metástase após o procedimento laparoscópico ainda não é devidamente definida, visto que muitos casos de metástases abdominais não se encontram totalmente limitados à laparoscopia, podendo ser observados com frequência semelhante após as técnicas abertas. </w:t>
      </w:r>
    </w:p>
    <w:p w14:paraId="04E393F6" w14:textId="77777777" w:rsidR="00C808D2" w:rsidRPr="005A50EE" w:rsidRDefault="00C808D2" w:rsidP="005A50EE">
      <w:pPr>
        <w:pStyle w:val="PargrafodaLista"/>
        <w:spacing w:after="0" w:line="360" w:lineRule="auto"/>
        <w:ind w:left="0"/>
        <w:jc w:val="both"/>
        <w:rPr>
          <w:rStyle w:val="hps"/>
          <w:rFonts w:ascii="Arial" w:hAnsi="Arial" w:cs="Arial"/>
          <w:sz w:val="20"/>
          <w:szCs w:val="20"/>
          <w:lang w:val="pt-PT"/>
        </w:rPr>
      </w:pPr>
    </w:p>
    <w:p w14:paraId="53138922" w14:textId="29AFFCA4"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Lee e Kay (2006) utilizaram um modelo experimental para avaliar a influência da quimioterapia intraperitoneal sobre a geração de Laparoscopia e metástases associadas à eficácia da quimioterapia. O estudo foi realizado com 24 ratos, que foram submetidos à Laparoscopia nus, com insuflação de dióxido de carbono e a instilação de uma suspensão de células de tumor com ou sem paclitaxel para a cavidade peritoneal. Os ratos foram atribuídos a um dos seguintes grupos (oito ratos para cada grupo): (1) controles, (2) paclitaxel determinado durante a operação, (3) paclitaxel administrado após a operação. Após 30 dias, as cavidades foram examinadas quanto à presença de tumores, e os animais foram sacrificados. O resultado deste estudo demonstrou que a administração intraperitoneal de paclitaxel pode diminuir significativamente a ocorrência de mestástase em portais.</w:t>
      </w:r>
    </w:p>
    <w:p w14:paraId="5F7BE2DD" w14:textId="77777777" w:rsidR="00C808D2" w:rsidRPr="005A50EE" w:rsidRDefault="00C808D2" w:rsidP="005A50EE">
      <w:pPr>
        <w:pStyle w:val="PargrafodaLista"/>
        <w:spacing w:after="0" w:line="360" w:lineRule="auto"/>
        <w:ind w:left="0"/>
        <w:jc w:val="both"/>
        <w:rPr>
          <w:rStyle w:val="hps"/>
          <w:rFonts w:ascii="Arial" w:hAnsi="Arial" w:cs="Arial"/>
          <w:sz w:val="20"/>
          <w:szCs w:val="20"/>
          <w:lang w:val="pt-PT"/>
        </w:rPr>
      </w:pPr>
    </w:p>
    <w:p w14:paraId="5A59DFCB" w14:textId="77777777" w:rsidR="00C808D2"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Relatou-se também que esta administração pode atuar como potente inibidor para a proliferação celular, diminuindo os riscos de implantação de células tumorais no peritônio e nas feridas incisionais. </w:t>
      </w:r>
    </w:p>
    <w:p w14:paraId="2F80B252" w14:textId="2EBB1679"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Quando esta administração não consegue impedir a contaminação, afirma-se que este fato pode estar relacionado ao aumento do tumor, da concentração de células ou de angiogênese, sendo retardado pelo processo de intervenção. </w:t>
      </w:r>
    </w:p>
    <w:p w14:paraId="05EEAF42" w14:textId="77777777" w:rsidR="00C808D2" w:rsidRPr="005A50EE" w:rsidRDefault="00C808D2" w:rsidP="005A50EE">
      <w:pPr>
        <w:pStyle w:val="PargrafodaLista"/>
        <w:spacing w:after="0" w:line="360" w:lineRule="auto"/>
        <w:ind w:left="0"/>
        <w:jc w:val="both"/>
        <w:rPr>
          <w:rStyle w:val="hps"/>
          <w:rFonts w:ascii="Arial" w:hAnsi="Arial" w:cs="Arial"/>
          <w:sz w:val="20"/>
          <w:szCs w:val="20"/>
          <w:lang w:val="pt-PT"/>
        </w:rPr>
      </w:pPr>
    </w:p>
    <w:p w14:paraId="7745CCE0" w14:textId="30C6207D" w:rsidR="00FA1651" w:rsidRDefault="00FA1651" w:rsidP="005A50EE">
      <w:pPr>
        <w:pStyle w:val="PargrafodaLista"/>
        <w:spacing w:after="0" w:line="360" w:lineRule="auto"/>
        <w:ind w:left="0"/>
        <w:jc w:val="both"/>
        <w:rPr>
          <w:rStyle w:val="hps"/>
          <w:rFonts w:ascii="Arial" w:hAnsi="Arial" w:cs="Arial"/>
          <w:sz w:val="20"/>
          <w:szCs w:val="20"/>
          <w:lang w:val="pt-PT"/>
        </w:rPr>
      </w:pPr>
      <w:r w:rsidRPr="005A50EE">
        <w:rPr>
          <w:rStyle w:val="hps"/>
          <w:rFonts w:ascii="Arial" w:hAnsi="Arial" w:cs="Arial"/>
          <w:sz w:val="20"/>
          <w:szCs w:val="20"/>
          <w:lang w:val="pt-PT"/>
        </w:rPr>
        <w:t xml:space="preserve">Segundo Ghezzi et al (2006) a Laparoscopia também oferece inúmeras vantagens para o estadiamento e o tratamento do câncer do endométrio, tornando-se uma alternativa amplamente aceita se comparada com a tradicional abordagem laparotômica. Esta técnica é bastante eficaz no gerenciamento primário do endométrio, apresentando elevada segurança e viabilidade no controle e tratamento do câncer. </w:t>
      </w:r>
    </w:p>
    <w:p w14:paraId="3BD92703" w14:textId="77777777" w:rsidR="00C808D2" w:rsidRPr="005A50EE" w:rsidRDefault="00C808D2" w:rsidP="005A50EE">
      <w:pPr>
        <w:pStyle w:val="PargrafodaLista"/>
        <w:spacing w:after="0" w:line="360" w:lineRule="auto"/>
        <w:ind w:left="0"/>
        <w:jc w:val="both"/>
        <w:rPr>
          <w:rStyle w:val="hps"/>
          <w:rFonts w:ascii="Arial" w:hAnsi="Arial" w:cs="Arial"/>
          <w:sz w:val="20"/>
          <w:szCs w:val="20"/>
          <w:lang w:val="pt-PT"/>
        </w:rPr>
      </w:pPr>
    </w:p>
    <w:p w14:paraId="4BD1AC74" w14:textId="77777777" w:rsidR="00FA1651" w:rsidRPr="005A50EE" w:rsidRDefault="00FA1651" w:rsidP="005A50EE">
      <w:pPr>
        <w:spacing w:after="0" w:line="360" w:lineRule="auto"/>
        <w:jc w:val="both"/>
        <w:rPr>
          <w:rStyle w:val="hps"/>
          <w:rFonts w:ascii="Arial" w:hAnsi="Arial" w:cs="Arial"/>
          <w:sz w:val="20"/>
          <w:szCs w:val="20"/>
          <w:lang w:val="pt-PT"/>
        </w:rPr>
      </w:pPr>
      <w:r w:rsidRPr="005A50EE">
        <w:rPr>
          <w:rStyle w:val="hps"/>
          <w:rFonts w:ascii="Arial" w:hAnsi="Arial" w:cs="Arial"/>
          <w:sz w:val="20"/>
          <w:szCs w:val="20"/>
          <w:lang w:val="pt-PT"/>
        </w:rPr>
        <w:lastRenderedPageBreak/>
        <w:t>Ghezzi et al (2006) estudaram 72 mulheres de duas unidades ginecológicas oncológicas de hospitais universitários, a fim de comparar a prática da histerectomia vaginal laparoscópica assistida com a histerectomia total para o tratamento de câncer</w:t>
      </w:r>
      <w:r w:rsidRPr="005A50EE">
        <w:rPr>
          <w:rStyle w:val="hps"/>
          <w:rFonts w:ascii="Arial" w:hAnsi="Arial" w:cs="Arial"/>
          <w:color w:val="FF0000"/>
          <w:sz w:val="20"/>
          <w:szCs w:val="20"/>
          <w:lang w:val="pt-PT"/>
        </w:rPr>
        <w:t xml:space="preserve"> </w:t>
      </w:r>
      <w:r w:rsidRPr="005A50EE">
        <w:rPr>
          <w:rStyle w:val="hps"/>
          <w:rFonts w:ascii="Arial" w:hAnsi="Arial" w:cs="Arial"/>
          <w:sz w:val="20"/>
          <w:szCs w:val="20"/>
          <w:lang w:val="pt-PT"/>
        </w:rPr>
        <w:t xml:space="preserve">de endométrio. As pacientes foram acompanhadas em um período de 17 meses, onde ambas as técnicas foram consideradas apropriadas no gerenciamento do câncer endometrial. Os autores demonstraram que mulheres com IMC elevado parecem beneficiar mais no período pós operatório, sendo que histerectomia vaginal laparoscópica assistida pode ser tecnicamente desafiadora no paciente obeso. Em relação ao desenvolvimento de metástase nos portais, nenhuma das pacientes apresentou a presença de tumores nessas cavidades. </w:t>
      </w:r>
    </w:p>
    <w:p w14:paraId="6AB5308A" w14:textId="77777777" w:rsidR="00FA1651" w:rsidRPr="00FA1651" w:rsidRDefault="00FA1651" w:rsidP="00FA1651">
      <w:pPr>
        <w:spacing w:after="0" w:line="360" w:lineRule="auto"/>
        <w:ind w:left="142"/>
        <w:jc w:val="both"/>
        <w:rPr>
          <w:rFonts w:ascii="Arial" w:hAnsi="Arial" w:cs="Arial"/>
          <w:b/>
          <w:sz w:val="20"/>
          <w:szCs w:val="20"/>
          <w:lang w:val="pt-PT"/>
        </w:rPr>
      </w:pPr>
    </w:p>
    <w:p w14:paraId="18F5E069" w14:textId="04DDBF6E" w:rsidR="0083194A" w:rsidRDefault="0083194A" w:rsidP="00BE1C83">
      <w:pPr>
        <w:pStyle w:val="PargrafodaLista"/>
        <w:numPr>
          <w:ilvl w:val="0"/>
          <w:numId w:val="3"/>
        </w:numPr>
        <w:spacing w:line="360" w:lineRule="auto"/>
        <w:jc w:val="both"/>
        <w:rPr>
          <w:rFonts w:ascii="Arial" w:hAnsi="Arial" w:cs="Arial"/>
          <w:b/>
          <w:sz w:val="20"/>
          <w:szCs w:val="20"/>
        </w:rPr>
      </w:pPr>
      <w:r w:rsidRPr="0083194A">
        <w:rPr>
          <w:rFonts w:ascii="Arial" w:hAnsi="Arial" w:cs="Arial"/>
          <w:b/>
          <w:sz w:val="20"/>
          <w:szCs w:val="20"/>
        </w:rPr>
        <w:t xml:space="preserve">CONCLUSÃO </w:t>
      </w:r>
    </w:p>
    <w:p w14:paraId="028F2D39" w14:textId="6747D7BF" w:rsidR="005A50EE" w:rsidRDefault="005A50EE" w:rsidP="00C808D2">
      <w:pPr>
        <w:spacing w:after="0" w:line="360" w:lineRule="auto"/>
        <w:jc w:val="both"/>
        <w:rPr>
          <w:rFonts w:ascii="Arial" w:hAnsi="Arial" w:cs="Arial"/>
          <w:sz w:val="20"/>
          <w:szCs w:val="20"/>
        </w:rPr>
      </w:pPr>
      <w:r w:rsidRPr="005A50EE">
        <w:rPr>
          <w:rFonts w:ascii="Arial" w:hAnsi="Arial" w:cs="Arial"/>
          <w:sz w:val="20"/>
          <w:szCs w:val="20"/>
        </w:rPr>
        <w:t xml:space="preserve">Através deste estudo analisou-se que a Laparoscopia é uma técnica bastante utilizada nos procedimentos ginecológicos, se demonstrando atualmente bastante viável e segura, visto que de modo geral apresenta baixa morbidade </w:t>
      </w:r>
      <w:proofErr w:type="spellStart"/>
      <w:proofErr w:type="gramStart"/>
      <w:r w:rsidRPr="005A50EE">
        <w:rPr>
          <w:rFonts w:ascii="Arial" w:hAnsi="Arial" w:cs="Arial"/>
          <w:sz w:val="20"/>
          <w:szCs w:val="20"/>
        </w:rPr>
        <w:t>intra-operatória</w:t>
      </w:r>
      <w:proofErr w:type="spellEnd"/>
      <w:proofErr w:type="gramEnd"/>
      <w:r w:rsidRPr="005A50EE">
        <w:rPr>
          <w:rFonts w:ascii="Arial" w:hAnsi="Arial" w:cs="Arial"/>
          <w:sz w:val="20"/>
          <w:szCs w:val="20"/>
        </w:rPr>
        <w:t xml:space="preserve">, exige menor tempo de internação, além de proporcionar excelente visualização da área analisada ao profissional devido ao seu potencial de maximização da imagem. A Laparoscopia permite a análise detalhada da Pelve, permitindo com que o profissional avalie panoramicamente a região, tendo acesso a difíceis localidades. </w:t>
      </w:r>
    </w:p>
    <w:p w14:paraId="4A2CB738" w14:textId="77777777" w:rsidR="00C808D2" w:rsidRPr="005A50EE" w:rsidRDefault="00C808D2" w:rsidP="00C808D2">
      <w:pPr>
        <w:spacing w:after="0" w:line="360" w:lineRule="auto"/>
        <w:jc w:val="both"/>
        <w:rPr>
          <w:rFonts w:ascii="Arial" w:hAnsi="Arial" w:cs="Arial"/>
          <w:sz w:val="20"/>
          <w:szCs w:val="20"/>
        </w:rPr>
      </w:pPr>
    </w:p>
    <w:p w14:paraId="49C68859" w14:textId="761C5219" w:rsidR="005A50EE" w:rsidRDefault="005A50EE" w:rsidP="00C808D2">
      <w:pPr>
        <w:spacing w:after="0" w:line="360" w:lineRule="auto"/>
        <w:jc w:val="both"/>
        <w:rPr>
          <w:rFonts w:ascii="Arial" w:hAnsi="Arial" w:cs="Arial"/>
          <w:sz w:val="20"/>
          <w:szCs w:val="20"/>
        </w:rPr>
      </w:pPr>
      <w:r w:rsidRPr="005A50EE">
        <w:rPr>
          <w:rFonts w:ascii="Arial" w:hAnsi="Arial" w:cs="Arial"/>
          <w:sz w:val="20"/>
          <w:szCs w:val="20"/>
        </w:rPr>
        <w:t>Com base nos referenciais teóricos citados neste estudo, conclui-se que o potencial da laparoscopia através de boas práticas minimiza o risco de metástase em portais. Que apesar de inferir risco mínimo, representa mal prognóstico o que justifica tal discussão. Para melhores esclarecimentos autores demonstram a necessidade de manter o acompanhamento a longo prazo dos portais, e a seleção de pacientes em estágios precoces também corrobora para eficácia da técnica.</w:t>
      </w:r>
    </w:p>
    <w:p w14:paraId="378680E5" w14:textId="77777777" w:rsidR="00C808D2" w:rsidRPr="005A50EE" w:rsidRDefault="00C808D2" w:rsidP="005A50EE">
      <w:pPr>
        <w:spacing w:after="0" w:line="360" w:lineRule="auto"/>
        <w:ind w:firstLine="709"/>
        <w:jc w:val="both"/>
        <w:rPr>
          <w:rFonts w:ascii="Arial" w:hAnsi="Arial" w:cs="Arial"/>
          <w:sz w:val="20"/>
          <w:szCs w:val="20"/>
        </w:rPr>
      </w:pPr>
    </w:p>
    <w:p w14:paraId="6069915A" w14:textId="225A7346" w:rsidR="005A50EE" w:rsidRDefault="005A50EE" w:rsidP="00C808D2">
      <w:pPr>
        <w:spacing w:after="0" w:line="360" w:lineRule="auto"/>
        <w:jc w:val="both"/>
        <w:rPr>
          <w:rFonts w:ascii="Arial" w:hAnsi="Arial" w:cs="Arial"/>
          <w:sz w:val="20"/>
          <w:szCs w:val="20"/>
        </w:rPr>
      </w:pPr>
      <w:r w:rsidRPr="005A50EE">
        <w:rPr>
          <w:rFonts w:ascii="Arial" w:hAnsi="Arial" w:cs="Arial"/>
          <w:sz w:val="20"/>
          <w:szCs w:val="20"/>
        </w:rPr>
        <w:t>É reconhecido o sucesso da técnica no tratamento do câncer de colo do útero, endométrio e representa uma técnica segura, reprodutível e ao mesmo tempo desafiadora na abordagem diagnóstica e terapêutica das massas anexiais.</w:t>
      </w:r>
    </w:p>
    <w:p w14:paraId="03051C53" w14:textId="77777777" w:rsidR="00C808D2" w:rsidRPr="005A50EE" w:rsidRDefault="00C808D2" w:rsidP="005A50EE">
      <w:pPr>
        <w:spacing w:after="0" w:line="360" w:lineRule="auto"/>
        <w:ind w:firstLine="709"/>
        <w:jc w:val="both"/>
        <w:rPr>
          <w:rFonts w:ascii="Arial" w:hAnsi="Arial" w:cs="Arial"/>
          <w:sz w:val="20"/>
          <w:szCs w:val="20"/>
        </w:rPr>
      </w:pPr>
    </w:p>
    <w:p w14:paraId="4CFA246D" w14:textId="163636CB" w:rsidR="005A50EE" w:rsidRDefault="005A50EE" w:rsidP="00C808D2">
      <w:pPr>
        <w:spacing w:after="0" w:line="360" w:lineRule="auto"/>
        <w:jc w:val="both"/>
        <w:rPr>
          <w:rFonts w:ascii="Arial" w:hAnsi="Arial" w:cs="Arial"/>
          <w:sz w:val="20"/>
          <w:szCs w:val="20"/>
        </w:rPr>
      </w:pPr>
      <w:r w:rsidRPr="005A50EE">
        <w:rPr>
          <w:rFonts w:ascii="Arial" w:hAnsi="Arial" w:cs="Arial"/>
          <w:sz w:val="20"/>
          <w:szCs w:val="20"/>
        </w:rPr>
        <w:t>A ampliação do uso da laparoscopia reduz as indicações de procedimentos abdominais em favor da via vaginal. O que confronta são os custos mais elevados de equipamentos e necessidade de longos períodos de treinamento. Exige-se profissional experiente para sucesso da técnica assim como para redução do risco de metástase.</w:t>
      </w:r>
    </w:p>
    <w:p w14:paraId="38E0C7B6" w14:textId="77777777" w:rsidR="00C808D2" w:rsidRPr="005A50EE" w:rsidRDefault="00C808D2" w:rsidP="005A50EE">
      <w:pPr>
        <w:spacing w:after="0" w:line="360" w:lineRule="auto"/>
        <w:ind w:firstLine="709"/>
        <w:jc w:val="both"/>
        <w:rPr>
          <w:rFonts w:ascii="Arial" w:hAnsi="Arial" w:cs="Arial"/>
          <w:sz w:val="20"/>
          <w:szCs w:val="20"/>
        </w:rPr>
      </w:pPr>
    </w:p>
    <w:p w14:paraId="335457AB" w14:textId="0881EFEE" w:rsidR="005A50EE" w:rsidRDefault="005A50EE" w:rsidP="00C808D2">
      <w:pPr>
        <w:spacing w:after="0" w:line="360" w:lineRule="auto"/>
        <w:jc w:val="both"/>
        <w:rPr>
          <w:rFonts w:ascii="Arial" w:hAnsi="Arial" w:cs="Arial"/>
          <w:sz w:val="20"/>
          <w:szCs w:val="20"/>
        </w:rPr>
      </w:pPr>
      <w:r w:rsidRPr="005A50EE">
        <w:rPr>
          <w:rFonts w:ascii="Arial" w:hAnsi="Arial" w:cs="Arial"/>
          <w:sz w:val="20"/>
          <w:szCs w:val="20"/>
        </w:rPr>
        <w:t xml:space="preserve">Apesar das controvérsias quanto ao estadiamento laparoscópico do câncer de ovário, os riscos ainda são viáveis, visto que o estadiamento </w:t>
      </w:r>
      <w:proofErr w:type="gramStart"/>
      <w:r w:rsidRPr="005A50EE">
        <w:rPr>
          <w:rFonts w:ascii="Arial" w:hAnsi="Arial" w:cs="Arial"/>
          <w:sz w:val="20"/>
          <w:szCs w:val="20"/>
        </w:rPr>
        <w:t>preciso</w:t>
      </w:r>
      <w:proofErr w:type="gramEnd"/>
      <w:r w:rsidRPr="005A50EE">
        <w:rPr>
          <w:rFonts w:ascii="Arial" w:hAnsi="Arial" w:cs="Arial"/>
          <w:sz w:val="20"/>
          <w:szCs w:val="20"/>
        </w:rPr>
        <w:t xml:space="preserve"> do câncer de ovário é o elemento mais importante para o tratamento bem sucedido. </w:t>
      </w:r>
      <w:proofErr w:type="spellStart"/>
      <w:r w:rsidRPr="005A50EE">
        <w:rPr>
          <w:rFonts w:ascii="Arial" w:hAnsi="Arial" w:cs="Arial"/>
          <w:sz w:val="20"/>
          <w:szCs w:val="20"/>
        </w:rPr>
        <w:t>Semaan</w:t>
      </w:r>
      <w:proofErr w:type="spellEnd"/>
      <w:r w:rsidRPr="005A50EE">
        <w:rPr>
          <w:rFonts w:ascii="Arial" w:hAnsi="Arial" w:cs="Arial"/>
          <w:sz w:val="20"/>
          <w:szCs w:val="20"/>
        </w:rPr>
        <w:t xml:space="preserve">, Abdallah e </w:t>
      </w:r>
      <w:proofErr w:type="spellStart"/>
      <w:r w:rsidRPr="005A50EE">
        <w:rPr>
          <w:rFonts w:ascii="Arial" w:hAnsi="Arial" w:cs="Arial"/>
          <w:sz w:val="20"/>
          <w:szCs w:val="20"/>
        </w:rPr>
        <w:t>Mackoul</w:t>
      </w:r>
      <w:proofErr w:type="spellEnd"/>
      <w:r w:rsidRPr="005A50EE">
        <w:rPr>
          <w:rFonts w:ascii="Arial" w:hAnsi="Arial" w:cs="Arial"/>
          <w:sz w:val="20"/>
          <w:szCs w:val="20"/>
        </w:rPr>
        <w:t xml:space="preserve"> (2008) afirmam que o risco de metástase em laparoscopia apresenta uma taxa de incidência de 1%, ocorrendo normalmente em situações graves decorrentes de carcinomatose intra-abdominal.</w:t>
      </w:r>
    </w:p>
    <w:p w14:paraId="7BDE3222" w14:textId="77777777" w:rsidR="00C808D2" w:rsidRPr="005A50EE" w:rsidRDefault="00C808D2" w:rsidP="005A50EE">
      <w:pPr>
        <w:spacing w:after="0" w:line="360" w:lineRule="auto"/>
        <w:ind w:firstLine="709"/>
        <w:jc w:val="both"/>
        <w:rPr>
          <w:rFonts w:ascii="Arial" w:hAnsi="Arial" w:cs="Arial"/>
          <w:sz w:val="20"/>
          <w:szCs w:val="20"/>
        </w:rPr>
      </w:pPr>
    </w:p>
    <w:p w14:paraId="45B40E71" w14:textId="795E830B" w:rsidR="005A50EE" w:rsidRDefault="005A50EE" w:rsidP="00C808D2">
      <w:pPr>
        <w:spacing w:after="0" w:line="360" w:lineRule="auto"/>
        <w:jc w:val="both"/>
        <w:rPr>
          <w:rFonts w:ascii="Arial" w:hAnsi="Arial" w:cs="Arial"/>
          <w:sz w:val="20"/>
          <w:szCs w:val="20"/>
        </w:rPr>
      </w:pPr>
      <w:r w:rsidRPr="005A50EE">
        <w:rPr>
          <w:rFonts w:ascii="Arial" w:hAnsi="Arial" w:cs="Arial"/>
          <w:sz w:val="20"/>
          <w:szCs w:val="20"/>
        </w:rPr>
        <w:t>Conclui-se que esta representa uma técnica que reproduz inúmeras vantagens se bem executada. Permite alcançar a extensão desejada no campo da radiação, conduzir a uma resposta no tratamento mais satisfatória e reduzir significativamente o risco de morbidade.</w:t>
      </w:r>
    </w:p>
    <w:p w14:paraId="39D63315" w14:textId="77777777" w:rsidR="00DF7BE5" w:rsidRPr="005A50EE" w:rsidRDefault="00DF7BE5" w:rsidP="00C808D2">
      <w:pPr>
        <w:spacing w:after="0" w:line="360" w:lineRule="auto"/>
        <w:jc w:val="both"/>
        <w:rPr>
          <w:rFonts w:ascii="Arial" w:hAnsi="Arial" w:cs="Arial"/>
          <w:sz w:val="20"/>
          <w:szCs w:val="20"/>
        </w:rPr>
      </w:pPr>
    </w:p>
    <w:p w14:paraId="4336143A" w14:textId="40DCAB1A" w:rsidR="0083194A" w:rsidRPr="00DF7BE5" w:rsidRDefault="001607F6" w:rsidP="00BE1C83">
      <w:pPr>
        <w:spacing w:line="360" w:lineRule="auto"/>
        <w:jc w:val="both"/>
        <w:rPr>
          <w:rFonts w:ascii="Arial" w:hAnsi="Arial" w:cs="Arial"/>
          <w:b/>
          <w:sz w:val="20"/>
          <w:szCs w:val="20"/>
        </w:rPr>
      </w:pPr>
      <w:r>
        <w:rPr>
          <w:rFonts w:ascii="Arial" w:hAnsi="Arial" w:cs="Arial"/>
          <w:b/>
          <w:sz w:val="20"/>
          <w:szCs w:val="20"/>
        </w:rPr>
        <w:lastRenderedPageBreak/>
        <w:t>5</w:t>
      </w:r>
      <w:r w:rsidR="0083194A" w:rsidRPr="00DF7BE5">
        <w:rPr>
          <w:rFonts w:ascii="Arial" w:hAnsi="Arial" w:cs="Arial"/>
          <w:b/>
          <w:sz w:val="20"/>
          <w:szCs w:val="20"/>
        </w:rPr>
        <w:t>. REFER</w:t>
      </w:r>
      <w:r>
        <w:rPr>
          <w:rFonts w:ascii="Arial" w:hAnsi="Arial" w:cs="Arial"/>
          <w:b/>
          <w:sz w:val="20"/>
          <w:szCs w:val="20"/>
        </w:rPr>
        <w:t>Ê</w:t>
      </w:r>
      <w:r w:rsidR="0083194A" w:rsidRPr="00DF7BE5">
        <w:rPr>
          <w:rFonts w:ascii="Arial" w:hAnsi="Arial" w:cs="Arial"/>
          <w:b/>
          <w:sz w:val="20"/>
          <w:szCs w:val="20"/>
        </w:rPr>
        <w:t xml:space="preserve">NCIAS BIBLIOGRÁFICAS </w:t>
      </w:r>
    </w:p>
    <w:p w14:paraId="755335B0" w14:textId="77777777" w:rsidR="005A50EE" w:rsidRPr="00BE1C83" w:rsidRDefault="005A50EE" w:rsidP="00BE1C83">
      <w:pPr>
        <w:spacing w:line="360" w:lineRule="auto"/>
        <w:jc w:val="both"/>
        <w:rPr>
          <w:rFonts w:ascii="Arial" w:hAnsi="Arial" w:cs="Arial"/>
          <w:sz w:val="20"/>
          <w:szCs w:val="20"/>
          <w:lang w:val="en-US"/>
        </w:rPr>
      </w:pPr>
      <w:proofErr w:type="spellStart"/>
      <w:r w:rsidRPr="00BE1C83">
        <w:rPr>
          <w:rFonts w:ascii="Arial" w:hAnsi="Arial" w:cs="Arial"/>
          <w:sz w:val="20"/>
          <w:szCs w:val="20"/>
        </w:rPr>
        <w:t>Ghezzi</w:t>
      </w:r>
      <w:proofErr w:type="spellEnd"/>
      <w:r w:rsidRPr="00BE1C83">
        <w:rPr>
          <w:rFonts w:ascii="Arial" w:hAnsi="Arial" w:cs="Arial"/>
          <w:sz w:val="20"/>
          <w:szCs w:val="20"/>
        </w:rPr>
        <w:t xml:space="preserve"> F, </w:t>
      </w:r>
      <w:proofErr w:type="spellStart"/>
      <w:r w:rsidRPr="00BE1C83">
        <w:rPr>
          <w:rFonts w:ascii="Arial" w:hAnsi="Arial" w:cs="Arial"/>
          <w:sz w:val="20"/>
          <w:szCs w:val="20"/>
        </w:rPr>
        <w:t>Cromi</w:t>
      </w:r>
      <w:proofErr w:type="spellEnd"/>
      <w:r w:rsidRPr="00BE1C83">
        <w:rPr>
          <w:rFonts w:ascii="Arial" w:hAnsi="Arial" w:cs="Arial"/>
          <w:sz w:val="20"/>
          <w:szCs w:val="20"/>
        </w:rPr>
        <w:t xml:space="preserve"> A, Bergamini V, </w:t>
      </w:r>
      <w:proofErr w:type="spellStart"/>
      <w:r w:rsidRPr="00BE1C83">
        <w:rPr>
          <w:rFonts w:ascii="Arial" w:hAnsi="Arial" w:cs="Arial"/>
          <w:sz w:val="20"/>
          <w:szCs w:val="20"/>
        </w:rPr>
        <w:t>Uccela</w:t>
      </w:r>
      <w:proofErr w:type="spellEnd"/>
      <w:r w:rsidRPr="00BE1C83">
        <w:rPr>
          <w:rFonts w:ascii="Arial" w:hAnsi="Arial" w:cs="Arial"/>
          <w:sz w:val="20"/>
          <w:szCs w:val="20"/>
        </w:rPr>
        <w:t xml:space="preserve"> S, </w:t>
      </w:r>
      <w:proofErr w:type="spellStart"/>
      <w:r w:rsidRPr="00BE1C83">
        <w:rPr>
          <w:rFonts w:ascii="Arial" w:hAnsi="Arial" w:cs="Arial"/>
          <w:sz w:val="20"/>
          <w:szCs w:val="20"/>
        </w:rPr>
        <w:t>Beretta</w:t>
      </w:r>
      <w:proofErr w:type="spellEnd"/>
      <w:r w:rsidRPr="00BE1C83">
        <w:rPr>
          <w:rFonts w:ascii="Arial" w:hAnsi="Arial" w:cs="Arial"/>
          <w:sz w:val="20"/>
          <w:szCs w:val="20"/>
        </w:rPr>
        <w:t xml:space="preserve"> P, Franchi M, </w:t>
      </w:r>
      <w:proofErr w:type="spellStart"/>
      <w:r w:rsidRPr="00BE1C83">
        <w:rPr>
          <w:rFonts w:ascii="Arial" w:hAnsi="Arial" w:cs="Arial"/>
          <w:sz w:val="20"/>
          <w:szCs w:val="20"/>
        </w:rPr>
        <w:t>Bolis</w:t>
      </w:r>
      <w:proofErr w:type="spellEnd"/>
      <w:r w:rsidRPr="00BE1C83">
        <w:rPr>
          <w:rFonts w:ascii="Arial" w:hAnsi="Arial" w:cs="Arial"/>
          <w:sz w:val="20"/>
          <w:szCs w:val="20"/>
        </w:rPr>
        <w:t xml:space="preserve"> P. </w:t>
      </w:r>
      <w:proofErr w:type="spellStart"/>
      <w:r w:rsidRPr="00BE1C83">
        <w:rPr>
          <w:rFonts w:ascii="Arial" w:hAnsi="Arial" w:cs="Arial"/>
          <w:sz w:val="20"/>
          <w:szCs w:val="20"/>
        </w:rPr>
        <w:t>Laparoscopic-assisted</w:t>
      </w:r>
      <w:proofErr w:type="spellEnd"/>
      <w:r w:rsidRPr="00BE1C83">
        <w:rPr>
          <w:rFonts w:ascii="Arial" w:hAnsi="Arial" w:cs="Arial"/>
          <w:sz w:val="20"/>
          <w:szCs w:val="20"/>
        </w:rPr>
        <w:t xml:space="preserve"> vaginal </w:t>
      </w:r>
      <w:proofErr w:type="spellStart"/>
      <w:r w:rsidRPr="00BE1C83">
        <w:rPr>
          <w:rFonts w:ascii="Arial" w:hAnsi="Arial" w:cs="Arial"/>
          <w:sz w:val="20"/>
          <w:szCs w:val="20"/>
        </w:rPr>
        <w:t>hysterectomy</w:t>
      </w:r>
      <w:proofErr w:type="spellEnd"/>
      <w:r w:rsidRPr="00BE1C83">
        <w:rPr>
          <w:rFonts w:ascii="Arial" w:hAnsi="Arial" w:cs="Arial"/>
          <w:sz w:val="20"/>
          <w:szCs w:val="20"/>
        </w:rPr>
        <w:t xml:space="preserve"> versus total </w:t>
      </w:r>
      <w:proofErr w:type="spellStart"/>
      <w:r w:rsidRPr="00BE1C83">
        <w:rPr>
          <w:rFonts w:ascii="Arial" w:hAnsi="Arial" w:cs="Arial"/>
          <w:sz w:val="20"/>
          <w:szCs w:val="20"/>
        </w:rPr>
        <w:t>laparoscopic</w:t>
      </w:r>
      <w:proofErr w:type="spellEnd"/>
      <w:r w:rsidRPr="00BE1C83">
        <w:rPr>
          <w:rFonts w:ascii="Arial" w:hAnsi="Arial" w:cs="Arial"/>
          <w:sz w:val="20"/>
          <w:szCs w:val="20"/>
        </w:rPr>
        <w:t xml:space="preserve"> </w:t>
      </w:r>
      <w:proofErr w:type="spellStart"/>
      <w:r w:rsidRPr="00BE1C83">
        <w:rPr>
          <w:rFonts w:ascii="Arial" w:hAnsi="Arial" w:cs="Arial"/>
          <w:sz w:val="20"/>
          <w:szCs w:val="20"/>
        </w:rPr>
        <w:t>hysterectomy</w:t>
      </w:r>
      <w:proofErr w:type="spellEnd"/>
      <w:r w:rsidRPr="00BE1C83">
        <w:rPr>
          <w:rFonts w:ascii="Arial" w:hAnsi="Arial" w:cs="Arial"/>
          <w:sz w:val="20"/>
          <w:szCs w:val="20"/>
        </w:rPr>
        <w:t xml:space="preserve"> for </w:t>
      </w:r>
      <w:proofErr w:type="spellStart"/>
      <w:r w:rsidRPr="00BE1C83">
        <w:rPr>
          <w:rFonts w:ascii="Arial" w:hAnsi="Arial" w:cs="Arial"/>
          <w:sz w:val="20"/>
          <w:szCs w:val="20"/>
        </w:rPr>
        <w:t>the</w:t>
      </w:r>
      <w:proofErr w:type="spellEnd"/>
      <w:r w:rsidRPr="00BE1C83">
        <w:rPr>
          <w:rFonts w:ascii="Arial" w:hAnsi="Arial" w:cs="Arial"/>
          <w:sz w:val="20"/>
          <w:szCs w:val="20"/>
        </w:rPr>
        <w:t xml:space="preserve"> management </w:t>
      </w:r>
      <w:proofErr w:type="spellStart"/>
      <w:r w:rsidRPr="00BE1C83">
        <w:rPr>
          <w:rFonts w:ascii="Arial" w:hAnsi="Arial" w:cs="Arial"/>
          <w:sz w:val="20"/>
          <w:szCs w:val="20"/>
        </w:rPr>
        <w:t>of</w:t>
      </w:r>
      <w:proofErr w:type="spellEnd"/>
      <w:r w:rsidRPr="00BE1C83">
        <w:rPr>
          <w:rFonts w:ascii="Arial" w:hAnsi="Arial" w:cs="Arial"/>
          <w:sz w:val="20"/>
          <w:szCs w:val="20"/>
        </w:rPr>
        <w:t xml:space="preserve"> endometrial </w:t>
      </w:r>
      <w:proofErr w:type="spellStart"/>
      <w:r w:rsidRPr="00BE1C83">
        <w:rPr>
          <w:rFonts w:ascii="Arial" w:hAnsi="Arial" w:cs="Arial"/>
          <w:sz w:val="20"/>
          <w:szCs w:val="20"/>
        </w:rPr>
        <w:t>cancer</w:t>
      </w:r>
      <w:proofErr w:type="spellEnd"/>
      <w:r w:rsidRPr="00BE1C83">
        <w:rPr>
          <w:rFonts w:ascii="Arial" w:hAnsi="Arial" w:cs="Arial"/>
          <w:sz w:val="20"/>
          <w:szCs w:val="20"/>
        </w:rPr>
        <w:t xml:space="preserve">: A </w:t>
      </w:r>
      <w:proofErr w:type="spellStart"/>
      <w:r w:rsidRPr="00BE1C83">
        <w:rPr>
          <w:rFonts w:ascii="Arial" w:hAnsi="Arial" w:cs="Arial"/>
          <w:sz w:val="20"/>
          <w:szCs w:val="20"/>
        </w:rPr>
        <w:t>randomized</w:t>
      </w:r>
      <w:proofErr w:type="spellEnd"/>
      <w:r w:rsidRPr="00BE1C83">
        <w:rPr>
          <w:rFonts w:ascii="Arial" w:hAnsi="Arial" w:cs="Arial"/>
          <w:sz w:val="20"/>
          <w:szCs w:val="20"/>
        </w:rPr>
        <w:t xml:space="preserve"> </w:t>
      </w:r>
      <w:proofErr w:type="spellStart"/>
      <w:r w:rsidRPr="00BE1C83">
        <w:rPr>
          <w:rFonts w:ascii="Arial" w:hAnsi="Arial" w:cs="Arial"/>
          <w:sz w:val="20"/>
          <w:szCs w:val="20"/>
        </w:rPr>
        <w:t>clinical</w:t>
      </w:r>
      <w:proofErr w:type="spellEnd"/>
      <w:r w:rsidRPr="00BE1C83">
        <w:rPr>
          <w:rFonts w:ascii="Arial" w:hAnsi="Arial" w:cs="Arial"/>
          <w:sz w:val="20"/>
          <w:szCs w:val="20"/>
        </w:rPr>
        <w:t xml:space="preserve"> </w:t>
      </w:r>
      <w:proofErr w:type="spellStart"/>
      <w:proofErr w:type="gramStart"/>
      <w:r w:rsidRPr="00BE1C83">
        <w:rPr>
          <w:rFonts w:ascii="Arial" w:hAnsi="Arial" w:cs="Arial"/>
          <w:sz w:val="20"/>
          <w:szCs w:val="20"/>
        </w:rPr>
        <w:t>trial</w:t>
      </w:r>
      <w:proofErr w:type="spellEnd"/>
      <w:proofErr w:type="gramEnd"/>
      <w:r w:rsidRPr="00BE1C83">
        <w:rPr>
          <w:rFonts w:ascii="Arial" w:hAnsi="Arial" w:cs="Arial"/>
          <w:sz w:val="20"/>
          <w:szCs w:val="20"/>
        </w:rPr>
        <w:t xml:space="preserve">. </w:t>
      </w:r>
      <w:r w:rsidRPr="00BE1C83">
        <w:rPr>
          <w:rFonts w:ascii="Arial" w:hAnsi="Arial" w:cs="Arial"/>
          <w:sz w:val="20"/>
          <w:szCs w:val="20"/>
          <w:lang w:val="en-US"/>
        </w:rPr>
        <w:t>Journal of Minimally Invasive Gynecology (2006) 13, 114–120.</w:t>
      </w:r>
    </w:p>
    <w:p w14:paraId="69718419" w14:textId="77777777" w:rsidR="005A50EE" w:rsidRPr="00BE1C83" w:rsidRDefault="005A50EE" w:rsidP="00BE1C83">
      <w:pPr>
        <w:spacing w:line="360" w:lineRule="auto"/>
        <w:jc w:val="both"/>
        <w:rPr>
          <w:rFonts w:ascii="Arial" w:hAnsi="Arial" w:cs="Arial"/>
          <w:sz w:val="20"/>
          <w:szCs w:val="20"/>
          <w:lang w:val="en-US" w:eastAsia="pt-BR"/>
        </w:rPr>
      </w:pPr>
      <w:proofErr w:type="gramStart"/>
      <w:r w:rsidRPr="00BE1C83">
        <w:rPr>
          <w:rFonts w:ascii="Arial" w:hAnsi="Arial" w:cs="Arial"/>
          <w:sz w:val="20"/>
          <w:szCs w:val="20"/>
          <w:lang w:val="en-US"/>
        </w:rPr>
        <w:t xml:space="preserve">Jung US; Lee JH, </w:t>
      </w:r>
      <w:r w:rsidRPr="00BE1C83">
        <w:rPr>
          <w:rFonts w:ascii="Arial" w:hAnsi="Arial" w:cs="Arial"/>
          <w:sz w:val="20"/>
          <w:szCs w:val="20"/>
          <w:lang w:val="en-US" w:eastAsia="pt-BR"/>
        </w:rPr>
        <w:t>Kyung MS, Choi JS.</w:t>
      </w:r>
      <w:proofErr w:type="gramEnd"/>
      <w:r w:rsidRPr="00BE1C83">
        <w:rPr>
          <w:rFonts w:ascii="Arial" w:hAnsi="Arial" w:cs="Arial"/>
          <w:sz w:val="20"/>
          <w:szCs w:val="20"/>
          <w:lang w:val="en-US" w:eastAsia="pt-BR"/>
        </w:rPr>
        <w:t xml:space="preserve"> </w:t>
      </w:r>
      <w:proofErr w:type="gramStart"/>
      <w:r w:rsidRPr="00BE1C83">
        <w:rPr>
          <w:rFonts w:ascii="Arial" w:hAnsi="Arial" w:cs="Arial"/>
          <w:sz w:val="20"/>
          <w:szCs w:val="20"/>
          <w:lang w:val="en-US" w:eastAsia="pt-BR"/>
        </w:rPr>
        <w:t xml:space="preserve">Feasibility and efficacy of laparoscopic management of ovarian </w:t>
      </w:r>
      <w:proofErr w:type="spellStart"/>
      <w:r w:rsidRPr="00BE1C83">
        <w:rPr>
          <w:rFonts w:ascii="Arial" w:hAnsi="Arial" w:cs="Arial"/>
          <w:sz w:val="20"/>
          <w:szCs w:val="20"/>
          <w:lang w:val="en-US" w:eastAsia="pt-BR"/>
        </w:rPr>
        <w:t>câncer</w:t>
      </w:r>
      <w:proofErr w:type="spellEnd"/>
      <w:r w:rsidRPr="00BE1C83">
        <w:rPr>
          <w:rFonts w:ascii="Arial" w:hAnsi="Arial" w:cs="Arial"/>
          <w:sz w:val="20"/>
          <w:szCs w:val="20"/>
          <w:lang w:val="en-US" w:eastAsia="pt-BR"/>
        </w:rPr>
        <w:t>.</w:t>
      </w:r>
      <w:proofErr w:type="gramEnd"/>
      <w:r w:rsidRPr="00BE1C83">
        <w:rPr>
          <w:rFonts w:ascii="Arial" w:hAnsi="Arial" w:cs="Arial"/>
          <w:sz w:val="20"/>
          <w:szCs w:val="20"/>
          <w:lang w:val="en-US" w:eastAsia="pt-BR"/>
        </w:rPr>
        <w:t xml:space="preserve"> J. Obstet. </w:t>
      </w:r>
      <w:proofErr w:type="spellStart"/>
      <w:r w:rsidRPr="00BE1C83">
        <w:rPr>
          <w:rFonts w:ascii="Arial" w:hAnsi="Arial" w:cs="Arial"/>
          <w:sz w:val="20"/>
          <w:szCs w:val="20"/>
          <w:lang w:val="en-US" w:eastAsia="pt-BR"/>
        </w:rPr>
        <w:t>Gynaecol</w:t>
      </w:r>
      <w:proofErr w:type="spellEnd"/>
      <w:r w:rsidRPr="00BE1C83">
        <w:rPr>
          <w:rFonts w:ascii="Arial" w:hAnsi="Arial" w:cs="Arial"/>
          <w:sz w:val="20"/>
          <w:szCs w:val="20"/>
          <w:lang w:val="en-US" w:eastAsia="pt-BR"/>
        </w:rPr>
        <w:t xml:space="preserve">. </w:t>
      </w:r>
      <w:proofErr w:type="gramStart"/>
      <w:r w:rsidRPr="00BE1C83">
        <w:rPr>
          <w:rFonts w:ascii="Arial" w:hAnsi="Arial" w:cs="Arial"/>
          <w:sz w:val="20"/>
          <w:szCs w:val="20"/>
          <w:lang w:val="en-US" w:eastAsia="pt-BR"/>
        </w:rPr>
        <w:t xml:space="preserve">Res. 2009 </w:t>
      </w:r>
      <w:proofErr w:type="spellStart"/>
      <w:r w:rsidRPr="00BE1C83">
        <w:rPr>
          <w:rFonts w:ascii="Arial" w:hAnsi="Arial" w:cs="Arial"/>
          <w:sz w:val="20"/>
          <w:szCs w:val="20"/>
          <w:lang w:val="en-US" w:eastAsia="pt-BR"/>
        </w:rPr>
        <w:t>fev</w:t>
      </w:r>
      <w:proofErr w:type="spellEnd"/>
      <w:r w:rsidRPr="00BE1C83">
        <w:rPr>
          <w:rFonts w:ascii="Arial" w:hAnsi="Arial" w:cs="Arial"/>
          <w:sz w:val="20"/>
          <w:szCs w:val="20"/>
          <w:lang w:val="en-US" w:eastAsia="pt-BR"/>
        </w:rPr>
        <w:t>; 35(1) 113-118.</w:t>
      </w:r>
      <w:proofErr w:type="gramEnd"/>
    </w:p>
    <w:p w14:paraId="010D69D8" w14:textId="77777777" w:rsidR="005A50EE" w:rsidRPr="00BE1C83" w:rsidRDefault="005A50EE" w:rsidP="00BE1C83">
      <w:pPr>
        <w:spacing w:line="360" w:lineRule="auto"/>
        <w:jc w:val="both"/>
        <w:rPr>
          <w:rFonts w:ascii="Arial" w:hAnsi="Arial" w:cs="Arial"/>
          <w:sz w:val="20"/>
          <w:szCs w:val="20"/>
          <w:lang w:val="en-US" w:eastAsia="pt-BR"/>
        </w:rPr>
      </w:pPr>
      <w:r w:rsidRPr="00BE1C83">
        <w:rPr>
          <w:rFonts w:ascii="Arial" w:hAnsi="Arial" w:cs="Arial"/>
          <w:sz w:val="20"/>
          <w:szCs w:val="20"/>
          <w:lang w:val="en-US" w:eastAsia="pt-BR"/>
        </w:rPr>
        <w:t>Lee C L, Kay N. Inhibition of ovarian cancer growth and implantation by paclitaxel after laparoscopic surgery in a mouse model. American Journal of Obstetrics and Gynecology (2006) 195, 1278–81.</w:t>
      </w:r>
    </w:p>
    <w:p w14:paraId="39683304" w14:textId="046B143F" w:rsidR="005A50EE" w:rsidRPr="00BE1C83" w:rsidRDefault="005A50EE" w:rsidP="00BE1C83">
      <w:pPr>
        <w:spacing w:line="360" w:lineRule="auto"/>
        <w:jc w:val="both"/>
        <w:rPr>
          <w:rFonts w:ascii="Arial" w:hAnsi="Arial" w:cs="Arial"/>
          <w:sz w:val="20"/>
          <w:szCs w:val="20"/>
          <w:lang w:val="en-US" w:eastAsia="pt-BR"/>
        </w:rPr>
      </w:pPr>
      <w:r w:rsidRPr="00BE1C83">
        <w:rPr>
          <w:rFonts w:ascii="Arial" w:hAnsi="Arial" w:cs="Arial"/>
          <w:sz w:val="20"/>
          <w:szCs w:val="20"/>
          <w:lang w:val="en-US" w:eastAsia="pt-BR"/>
        </w:rPr>
        <w:t xml:space="preserve"> Martinez-</w:t>
      </w:r>
      <w:proofErr w:type="spellStart"/>
      <w:r w:rsidRPr="00BE1C83">
        <w:rPr>
          <w:rFonts w:ascii="Arial" w:hAnsi="Arial" w:cs="Arial"/>
          <w:sz w:val="20"/>
          <w:szCs w:val="20"/>
          <w:lang w:val="en-US" w:eastAsia="pt-BR"/>
        </w:rPr>
        <w:t>Palones</w:t>
      </w:r>
      <w:proofErr w:type="spellEnd"/>
      <w:r w:rsidRPr="00BE1C83">
        <w:rPr>
          <w:rFonts w:ascii="Arial" w:hAnsi="Arial" w:cs="Arial"/>
          <w:sz w:val="20"/>
          <w:szCs w:val="20"/>
          <w:lang w:val="en-US" w:eastAsia="pt-BR"/>
        </w:rPr>
        <w:t xml:space="preserve"> J M, Gil-Moreno A, Perez-</w:t>
      </w:r>
      <w:proofErr w:type="spellStart"/>
      <w:r w:rsidRPr="00BE1C83">
        <w:rPr>
          <w:rFonts w:ascii="Arial" w:hAnsi="Arial" w:cs="Arial"/>
          <w:sz w:val="20"/>
          <w:szCs w:val="20"/>
          <w:lang w:val="en-US" w:eastAsia="pt-BR"/>
        </w:rPr>
        <w:t>Benavente</w:t>
      </w:r>
      <w:proofErr w:type="spellEnd"/>
      <w:r w:rsidRPr="00BE1C83">
        <w:rPr>
          <w:rFonts w:ascii="Arial" w:hAnsi="Arial" w:cs="Arial"/>
          <w:sz w:val="20"/>
          <w:szCs w:val="20"/>
          <w:lang w:val="en-US" w:eastAsia="pt-BR"/>
        </w:rPr>
        <w:t xml:space="preserve"> M A, Garcia-</w:t>
      </w:r>
      <w:proofErr w:type="spellStart"/>
      <w:r w:rsidRPr="00BE1C83">
        <w:rPr>
          <w:rFonts w:ascii="Arial" w:hAnsi="Arial" w:cs="Arial"/>
          <w:sz w:val="20"/>
          <w:szCs w:val="20"/>
          <w:lang w:val="en-US" w:eastAsia="pt-BR"/>
        </w:rPr>
        <w:t>Giménez</w:t>
      </w:r>
      <w:proofErr w:type="spellEnd"/>
      <w:r w:rsidRPr="00BE1C83">
        <w:rPr>
          <w:rFonts w:ascii="Arial" w:hAnsi="Arial" w:cs="Arial"/>
          <w:sz w:val="20"/>
          <w:szCs w:val="20"/>
          <w:lang w:val="en-US" w:eastAsia="pt-BR"/>
        </w:rPr>
        <w:t xml:space="preserve"> A, </w:t>
      </w:r>
      <w:proofErr w:type="spellStart"/>
      <w:r w:rsidRPr="00BE1C83">
        <w:rPr>
          <w:rFonts w:ascii="Arial" w:hAnsi="Arial" w:cs="Arial"/>
          <w:sz w:val="20"/>
          <w:szCs w:val="20"/>
          <w:lang w:val="en-US" w:eastAsia="pt-BR"/>
        </w:rPr>
        <w:t>Xercavins</w:t>
      </w:r>
      <w:proofErr w:type="spellEnd"/>
      <w:r w:rsidRPr="00BE1C83">
        <w:rPr>
          <w:rFonts w:ascii="Arial" w:hAnsi="Arial" w:cs="Arial"/>
          <w:sz w:val="20"/>
          <w:szCs w:val="20"/>
          <w:lang w:val="en-US" w:eastAsia="pt-BR"/>
        </w:rPr>
        <w:t xml:space="preserve"> J. Umbilical metastasis after laparoscopic retroperitoneal paraaortic lymphadenectomy for cervical cancer: a true port-site metastasis? Gynecologic Oncology 97 (2005) 292–295.</w:t>
      </w:r>
    </w:p>
    <w:p w14:paraId="7808C901" w14:textId="77777777" w:rsidR="005A50EE" w:rsidRPr="00BE1C83" w:rsidRDefault="005A50EE" w:rsidP="00BE1C83">
      <w:pPr>
        <w:spacing w:line="360" w:lineRule="auto"/>
        <w:jc w:val="both"/>
        <w:rPr>
          <w:rFonts w:ascii="Arial" w:hAnsi="Arial" w:cs="Arial"/>
          <w:sz w:val="20"/>
          <w:szCs w:val="20"/>
          <w:lang w:val="en-US"/>
        </w:rPr>
      </w:pPr>
      <w:proofErr w:type="spellStart"/>
      <w:r w:rsidRPr="00BE1C83">
        <w:rPr>
          <w:rFonts w:ascii="Arial" w:hAnsi="Arial" w:cs="Arial"/>
          <w:sz w:val="20"/>
          <w:szCs w:val="20"/>
          <w:lang w:val="en-US"/>
        </w:rPr>
        <w:t>Nagarsheth</w:t>
      </w:r>
      <w:proofErr w:type="spellEnd"/>
      <w:r w:rsidRPr="00BE1C83">
        <w:rPr>
          <w:rFonts w:ascii="Arial" w:hAnsi="Arial" w:cs="Arial"/>
          <w:sz w:val="20"/>
          <w:szCs w:val="20"/>
          <w:lang w:val="en-US"/>
        </w:rPr>
        <w:t xml:space="preserve"> NP, </w:t>
      </w:r>
      <w:proofErr w:type="spellStart"/>
      <w:r w:rsidRPr="00BE1C83">
        <w:rPr>
          <w:rFonts w:ascii="Arial" w:hAnsi="Arial" w:cs="Arial"/>
          <w:sz w:val="20"/>
          <w:szCs w:val="20"/>
          <w:lang w:val="en-US"/>
        </w:rPr>
        <w:t>Rahaman</w:t>
      </w:r>
      <w:proofErr w:type="spellEnd"/>
      <w:r w:rsidRPr="00BE1C83">
        <w:rPr>
          <w:rFonts w:ascii="Arial" w:hAnsi="Arial" w:cs="Arial"/>
          <w:sz w:val="20"/>
          <w:szCs w:val="20"/>
          <w:lang w:val="en-US"/>
        </w:rPr>
        <w:t xml:space="preserve"> J, Cohen CJ, </w:t>
      </w:r>
      <w:proofErr w:type="spellStart"/>
      <w:r w:rsidRPr="00BE1C83">
        <w:rPr>
          <w:rFonts w:ascii="Arial" w:hAnsi="Arial" w:cs="Arial"/>
          <w:sz w:val="20"/>
          <w:szCs w:val="20"/>
          <w:lang w:val="en-US"/>
        </w:rPr>
        <w:t>Gretz</w:t>
      </w:r>
      <w:proofErr w:type="spellEnd"/>
      <w:r w:rsidRPr="00BE1C83">
        <w:rPr>
          <w:rFonts w:ascii="Arial" w:hAnsi="Arial" w:cs="Arial"/>
          <w:sz w:val="20"/>
          <w:szCs w:val="20"/>
          <w:lang w:val="en-US"/>
        </w:rPr>
        <w:t xml:space="preserve"> H, </w:t>
      </w:r>
      <w:proofErr w:type="spellStart"/>
      <w:r w:rsidRPr="00BE1C83">
        <w:rPr>
          <w:rFonts w:ascii="Arial" w:hAnsi="Arial" w:cs="Arial"/>
          <w:sz w:val="20"/>
          <w:szCs w:val="20"/>
          <w:lang w:val="en-US"/>
        </w:rPr>
        <w:t>Nezhat</w:t>
      </w:r>
      <w:proofErr w:type="spellEnd"/>
      <w:r w:rsidRPr="00BE1C83">
        <w:rPr>
          <w:rFonts w:ascii="Arial" w:hAnsi="Arial" w:cs="Arial"/>
          <w:sz w:val="20"/>
          <w:szCs w:val="20"/>
          <w:lang w:val="en-US"/>
        </w:rPr>
        <w:t xml:space="preserve"> F. </w:t>
      </w:r>
      <w:proofErr w:type="gramStart"/>
      <w:r w:rsidRPr="00BE1C83">
        <w:rPr>
          <w:rFonts w:ascii="Arial" w:hAnsi="Arial" w:cs="Arial"/>
          <w:sz w:val="20"/>
          <w:szCs w:val="20"/>
          <w:lang w:val="en-US"/>
        </w:rPr>
        <w:t>The Incidence of Port-Site Metastases in Gynecologic Cancers.</w:t>
      </w:r>
      <w:proofErr w:type="gramEnd"/>
      <w:r w:rsidRPr="00BE1C83">
        <w:rPr>
          <w:rFonts w:ascii="Arial" w:hAnsi="Arial" w:cs="Arial"/>
          <w:sz w:val="20"/>
          <w:szCs w:val="20"/>
          <w:lang w:val="en-US"/>
        </w:rPr>
        <w:t xml:space="preserve"> </w:t>
      </w:r>
      <w:proofErr w:type="gramStart"/>
      <w:r w:rsidRPr="00BE1C83">
        <w:rPr>
          <w:rFonts w:ascii="Arial" w:hAnsi="Arial" w:cs="Arial"/>
          <w:sz w:val="20"/>
          <w:szCs w:val="20"/>
          <w:lang w:val="en-US"/>
        </w:rPr>
        <w:t>JSLS (2004)8:133-139.</w:t>
      </w:r>
      <w:proofErr w:type="gramEnd"/>
    </w:p>
    <w:p w14:paraId="16819849" w14:textId="77777777" w:rsidR="005A50EE" w:rsidRPr="00BE1C83" w:rsidRDefault="005A50EE" w:rsidP="00BE1C83">
      <w:pPr>
        <w:spacing w:line="360" w:lineRule="auto"/>
        <w:jc w:val="both"/>
        <w:rPr>
          <w:rFonts w:ascii="Arial" w:hAnsi="Arial" w:cs="Arial"/>
          <w:sz w:val="20"/>
          <w:szCs w:val="20"/>
        </w:rPr>
      </w:pPr>
      <w:proofErr w:type="spellStart"/>
      <w:r w:rsidRPr="00BE1C83">
        <w:rPr>
          <w:rFonts w:ascii="Arial" w:hAnsi="Arial" w:cs="Arial"/>
          <w:sz w:val="20"/>
          <w:szCs w:val="20"/>
          <w:lang w:val="en-US"/>
        </w:rPr>
        <w:t>Odegaard</w:t>
      </w:r>
      <w:proofErr w:type="spellEnd"/>
      <w:r w:rsidRPr="00BE1C83">
        <w:rPr>
          <w:rFonts w:ascii="Arial" w:hAnsi="Arial" w:cs="Arial"/>
          <w:sz w:val="20"/>
          <w:szCs w:val="20"/>
          <w:lang w:val="en-US"/>
        </w:rPr>
        <w:t xml:space="preserve"> E, Staff AC, </w:t>
      </w:r>
      <w:proofErr w:type="spellStart"/>
      <w:r w:rsidRPr="00BE1C83">
        <w:rPr>
          <w:rFonts w:ascii="Arial" w:hAnsi="Arial" w:cs="Arial"/>
          <w:sz w:val="20"/>
          <w:szCs w:val="20"/>
          <w:lang w:val="en-US"/>
        </w:rPr>
        <w:t>Langebrekke</w:t>
      </w:r>
      <w:proofErr w:type="spellEnd"/>
      <w:r w:rsidRPr="00BE1C83">
        <w:rPr>
          <w:rFonts w:ascii="Arial" w:hAnsi="Arial" w:cs="Arial"/>
          <w:sz w:val="20"/>
          <w:szCs w:val="20"/>
          <w:lang w:val="en-US"/>
        </w:rPr>
        <w:t xml:space="preserve"> A, </w:t>
      </w:r>
      <w:proofErr w:type="spellStart"/>
      <w:r w:rsidRPr="00BE1C83">
        <w:rPr>
          <w:rFonts w:ascii="Arial" w:hAnsi="Arial" w:cs="Arial"/>
          <w:sz w:val="20"/>
          <w:szCs w:val="20"/>
          <w:lang w:val="en-US"/>
        </w:rPr>
        <w:t>Engh</w:t>
      </w:r>
      <w:proofErr w:type="spellEnd"/>
      <w:r w:rsidRPr="00BE1C83">
        <w:rPr>
          <w:rFonts w:ascii="Arial" w:hAnsi="Arial" w:cs="Arial"/>
          <w:sz w:val="20"/>
          <w:szCs w:val="20"/>
          <w:lang w:val="en-US"/>
        </w:rPr>
        <w:t xml:space="preserve"> V, </w:t>
      </w:r>
      <w:proofErr w:type="spellStart"/>
      <w:r w:rsidRPr="00BE1C83">
        <w:rPr>
          <w:rFonts w:ascii="Arial" w:hAnsi="Arial" w:cs="Arial"/>
          <w:sz w:val="20"/>
          <w:szCs w:val="20"/>
          <w:lang w:val="en-US"/>
        </w:rPr>
        <w:t>Onsurd</w:t>
      </w:r>
      <w:proofErr w:type="spellEnd"/>
      <w:r w:rsidRPr="00BE1C83">
        <w:rPr>
          <w:rFonts w:ascii="Arial" w:hAnsi="Arial" w:cs="Arial"/>
          <w:sz w:val="20"/>
          <w:szCs w:val="20"/>
          <w:lang w:val="en-US"/>
        </w:rPr>
        <w:t xml:space="preserve"> M. Surgery of borderline tumors of the ovary: retrospective comparison of short term outcome after laparoscopy or laparotomy. </w:t>
      </w:r>
      <w:r w:rsidRPr="00BE1C83">
        <w:rPr>
          <w:rFonts w:ascii="Arial" w:hAnsi="Arial" w:cs="Arial"/>
          <w:sz w:val="20"/>
          <w:szCs w:val="20"/>
        </w:rPr>
        <w:t xml:space="preserve">Acta </w:t>
      </w:r>
      <w:proofErr w:type="spellStart"/>
      <w:r w:rsidRPr="00BE1C83">
        <w:rPr>
          <w:rFonts w:ascii="Arial" w:hAnsi="Arial" w:cs="Arial"/>
          <w:sz w:val="20"/>
          <w:szCs w:val="20"/>
        </w:rPr>
        <w:t>Obstetet</w:t>
      </w:r>
      <w:proofErr w:type="spellEnd"/>
      <w:r w:rsidRPr="00BE1C83">
        <w:rPr>
          <w:rFonts w:ascii="Arial" w:hAnsi="Arial" w:cs="Arial"/>
          <w:sz w:val="20"/>
          <w:szCs w:val="20"/>
        </w:rPr>
        <w:t xml:space="preserve"> </w:t>
      </w:r>
      <w:proofErr w:type="spellStart"/>
      <w:r w:rsidRPr="00BE1C83">
        <w:rPr>
          <w:rFonts w:ascii="Arial" w:hAnsi="Arial" w:cs="Arial"/>
          <w:sz w:val="20"/>
          <w:szCs w:val="20"/>
        </w:rPr>
        <w:t>Gynecol</w:t>
      </w:r>
      <w:proofErr w:type="spellEnd"/>
      <w:r w:rsidRPr="00BE1C83">
        <w:rPr>
          <w:rFonts w:ascii="Arial" w:hAnsi="Arial" w:cs="Arial"/>
          <w:sz w:val="20"/>
          <w:szCs w:val="20"/>
        </w:rPr>
        <w:t xml:space="preserve"> </w:t>
      </w:r>
      <w:proofErr w:type="gramStart"/>
      <w:r w:rsidRPr="00BE1C83">
        <w:rPr>
          <w:rFonts w:ascii="Arial" w:hAnsi="Arial" w:cs="Arial"/>
          <w:sz w:val="20"/>
          <w:szCs w:val="20"/>
        </w:rPr>
        <w:t>2007;</w:t>
      </w:r>
      <w:proofErr w:type="gramEnd"/>
      <w:r w:rsidRPr="00BE1C83">
        <w:rPr>
          <w:rFonts w:ascii="Arial" w:hAnsi="Arial" w:cs="Arial"/>
          <w:sz w:val="20"/>
          <w:szCs w:val="20"/>
        </w:rPr>
        <w:t>86:620–6.</w:t>
      </w:r>
    </w:p>
    <w:p w14:paraId="37832555" w14:textId="77777777" w:rsidR="005A50EE" w:rsidRPr="00BE1C83" w:rsidRDefault="005A50EE" w:rsidP="00BE1C83">
      <w:pPr>
        <w:spacing w:line="360" w:lineRule="auto"/>
        <w:jc w:val="both"/>
        <w:rPr>
          <w:rFonts w:ascii="Arial" w:hAnsi="Arial" w:cs="Arial"/>
          <w:sz w:val="20"/>
          <w:szCs w:val="20"/>
        </w:rPr>
      </w:pPr>
      <w:r w:rsidRPr="00BE1C83">
        <w:rPr>
          <w:rFonts w:ascii="Arial" w:hAnsi="Arial" w:cs="Arial"/>
          <w:sz w:val="20"/>
          <w:szCs w:val="20"/>
        </w:rPr>
        <w:t xml:space="preserve">Oliveira R H, Nogueira A </w:t>
      </w:r>
      <w:proofErr w:type="spellStart"/>
      <w:r w:rsidRPr="00BE1C83">
        <w:rPr>
          <w:rFonts w:ascii="Arial" w:hAnsi="Arial" w:cs="Arial"/>
          <w:sz w:val="20"/>
          <w:szCs w:val="20"/>
        </w:rPr>
        <w:t>A</w:t>
      </w:r>
      <w:proofErr w:type="spellEnd"/>
      <w:r w:rsidRPr="00BE1C83">
        <w:rPr>
          <w:rFonts w:ascii="Arial" w:hAnsi="Arial" w:cs="Arial"/>
          <w:sz w:val="20"/>
          <w:szCs w:val="20"/>
        </w:rPr>
        <w:t xml:space="preserve">, Trigo A </w:t>
      </w:r>
      <w:proofErr w:type="spellStart"/>
      <w:r w:rsidRPr="00BE1C83">
        <w:rPr>
          <w:rFonts w:ascii="Arial" w:hAnsi="Arial" w:cs="Arial"/>
          <w:sz w:val="20"/>
          <w:szCs w:val="20"/>
        </w:rPr>
        <w:t>A</w:t>
      </w:r>
      <w:proofErr w:type="spellEnd"/>
      <w:r w:rsidRPr="00BE1C83">
        <w:rPr>
          <w:rFonts w:ascii="Arial" w:hAnsi="Arial" w:cs="Arial"/>
          <w:sz w:val="20"/>
          <w:szCs w:val="20"/>
        </w:rPr>
        <w:t xml:space="preserve">, </w:t>
      </w:r>
      <w:proofErr w:type="spellStart"/>
      <w:r w:rsidRPr="00BE1C83">
        <w:rPr>
          <w:rFonts w:ascii="Arial" w:hAnsi="Arial" w:cs="Arial"/>
          <w:sz w:val="20"/>
          <w:szCs w:val="20"/>
        </w:rPr>
        <w:t>Spanó</w:t>
      </w:r>
      <w:proofErr w:type="spellEnd"/>
      <w:r w:rsidRPr="00BE1C83">
        <w:rPr>
          <w:rFonts w:ascii="Arial" w:hAnsi="Arial" w:cs="Arial"/>
          <w:sz w:val="20"/>
          <w:szCs w:val="20"/>
        </w:rPr>
        <w:t xml:space="preserve"> Neto F, </w:t>
      </w:r>
      <w:proofErr w:type="spellStart"/>
      <w:r w:rsidRPr="00BE1C83">
        <w:rPr>
          <w:rFonts w:ascii="Arial" w:hAnsi="Arial" w:cs="Arial"/>
          <w:sz w:val="20"/>
          <w:szCs w:val="20"/>
        </w:rPr>
        <w:t>Davanço</w:t>
      </w:r>
      <w:proofErr w:type="spellEnd"/>
      <w:r w:rsidRPr="00BE1C83">
        <w:rPr>
          <w:rFonts w:ascii="Arial" w:hAnsi="Arial" w:cs="Arial"/>
          <w:sz w:val="20"/>
          <w:szCs w:val="20"/>
        </w:rPr>
        <w:t xml:space="preserve"> Neto J, Martins Jr</w:t>
      </w:r>
      <w:proofErr w:type="gramStart"/>
      <w:r w:rsidRPr="00BE1C83">
        <w:rPr>
          <w:rFonts w:ascii="Arial" w:hAnsi="Arial" w:cs="Arial"/>
          <w:sz w:val="20"/>
          <w:szCs w:val="20"/>
        </w:rPr>
        <w:t xml:space="preserve">  </w:t>
      </w:r>
      <w:proofErr w:type="gramEnd"/>
      <w:r w:rsidRPr="00BE1C83">
        <w:rPr>
          <w:rFonts w:ascii="Arial" w:hAnsi="Arial" w:cs="Arial"/>
          <w:sz w:val="20"/>
          <w:szCs w:val="20"/>
        </w:rPr>
        <w:t xml:space="preserve">E D, Marques L C. Histerectomia Laparoscópica em um Hospital Geral Comunitário Experiência Inicial e Comparação de Custos Hospitalares. Rev. Bras. Ginecol. Obstet. vol.22 </w:t>
      </w:r>
      <w:proofErr w:type="gramStart"/>
      <w:r w:rsidRPr="00BE1C83">
        <w:rPr>
          <w:rFonts w:ascii="Arial" w:hAnsi="Arial" w:cs="Arial"/>
          <w:sz w:val="20"/>
          <w:szCs w:val="20"/>
        </w:rPr>
        <w:t>no.</w:t>
      </w:r>
      <w:proofErr w:type="gramEnd"/>
      <w:r w:rsidRPr="00BE1C83">
        <w:rPr>
          <w:rFonts w:ascii="Arial" w:hAnsi="Arial" w:cs="Arial"/>
          <w:sz w:val="20"/>
          <w:szCs w:val="20"/>
        </w:rPr>
        <w:t>2 Rio de Janeiro Mar. 2000.</w:t>
      </w:r>
    </w:p>
    <w:p w14:paraId="43544BC4" w14:textId="77777777" w:rsidR="005A50EE" w:rsidRPr="00BE1C83" w:rsidRDefault="005A50EE" w:rsidP="00BE1C83">
      <w:pPr>
        <w:spacing w:line="360" w:lineRule="auto"/>
        <w:jc w:val="both"/>
        <w:rPr>
          <w:rFonts w:ascii="Arial" w:hAnsi="Arial" w:cs="Arial"/>
          <w:sz w:val="20"/>
          <w:szCs w:val="20"/>
          <w:lang w:val="en-US"/>
        </w:rPr>
      </w:pPr>
      <w:proofErr w:type="gramStart"/>
      <w:r w:rsidRPr="00BE1C83">
        <w:rPr>
          <w:rFonts w:ascii="Arial" w:hAnsi="Arial" w:cs="Arial"/>
          <w:sz w:val="20"/>
          <w:szCs w:val="20"/>
          <w:lang w:val="en-US"/>
        </w:rPr>
        <w:t xml:space="preserve">Ota T, Huang KG, </w:t>
      </w:r>
      <w:proofErr w:type="spellStart"/>
      <w:r w:rsidRPr="00BE1C83">
        <w:rPr>
          <w:rFonts w:ascii="Arial" w:hAnsi="Arial" w:cs="Arial"/>
          <w:sz w:val="20"/>
          <w:szCs w:val="20"/>
          <w:lang w:val="en-US"/>
        </w:rPr>
        <w:t>Sicam</w:t>
      </w:r>
      <w:proofErr w:type="spellEnd"/>
      <w:r w:rsidRPr="00BE1C83">
        <w:rPr>
          <w:rFonts w:ascii="Arial" w:hAnsi="Arial" w:cs="Arial"/>
          <w:sz w:val="20"/>
          <w:szCs w:val="20"/>
          <w:lang w:val="en-US"/>
        </w:rPr>
        <w:t xml:space="preserve"> RVG, </w:t>
      </w:r>
      <w:proofErr w:type="spellStart"/>
      <w:r w:rsidRPr="00BE1C83">
        <w:rPr>
          <w:rFonts w:ascii="Arial" w:hAnsi="Arial" w:cs="Arial"/>
          <w:sz w:val="20"/>
          <w:szCs w:val="20"/>
          <w:lang w:val="en-US"/>
        </w:rPr>
        <w:t>Ueng</w:t>
      </w:r>
      <w:proofErr w:type="spellEnd"/>
      <w:r w:rsidRPr="00BE1C83">
        <w:rPr>
          <w:rFonts w:ascii="Arial" w:hAnsi="Arial" w:cs="Arial"/>
          <w:sz w:val="20"/>
          <w:szCs w:val="20"/>
          <w:lang w:val="en-US"/>
        </w:rPr>
        <w:t xml:space="preserve"> SH, Lee CL. Unusual Trocar Site Metastasis in a Uterine Leiomyosarcoma after Laparoscopic Hysterectomy.</w:t>
      </w:r>
      <w:proofErr w:type="gramEnd"/>
      <w:r w:rsidRPr="00BE1C83">
        <w:rPr>
          <w:rFonts w:ascii="Arial" w:hAnsi="Arial" w:cs="Arial"/>
          <w:sz w:val="20"/>
          <w:szCs w:val="20"/>
          <w:lang w:val="en-US"/>
        </w:rPr>
        <w:t xml:space="preserve"> </w:t>
      </w:r>
      <w:proofErr w:type="gramStart"/>
      <w:r w:rsidRPr="00BE1C83">
        <w:rPr>
          <w:rFonts w:ascii="Arial" w:hAnsi="Arial" w:cs="Arial"/>
          <w:sz w:val="20"/>
          <w:szCs w:val="20"/>
          <w:lang w:val="en-US"/>
        </w:rPr>
        <w:t>Journal of Minimally Invasive Gynecology 2012 mar/</w:t>
      </w:r>
      <w:proofErr w:type="spellStart"/>
      <w:r w:rsidRPr="00BE1C83">
        <w:rPr>
          <w:rFonts w:ascii="Arial" w:hAnsi="Arial" w:cs="Arial"/>
          <w:sz w:val="20"/>
          <w:szCs w:val="20"/>
          <w:lang w:val="en-US"/>
        </w:rPr>
        <w:t>abr</w:t>
      </w:r>
      <w:proofErr w:type="spellEnd"/>
      <w:r w:rsidRPr="00BE1C83">
        <w:rPr>
          <w:rFonts w:ascii="Arial" w:hAnsi="Arial" w:cs="Arial"/>
          <w:sz w:val="20"/>
          <w:szCs w:val="20"/>
          <w:lang w:val="en-US"/>
        </w:rPr>
        <w:t>; 19(2) 252-254.</w:t>
      </w:r>
      <w:proofErr w:type="gramEnd"/>
    </w:p>
    <w:p w14:paraId="4AAE3813" w14:textId="77777777" w:rsidR="005A50EE" w:rsidRPr="00BE1C83" w:rsidRDefault="005A50EE" w:rsidP="00BE1C83">
      <w:pPr>
        <w:spacing w:line="360" w:lineRule="auto"/>
        <w:jc w:val="both"/>
        <w:rPr>
          <w:rFonts w:ascii="Arial" w:hAnsi="Arial" w:cs="Arial"/>
          <w:sz w:val="20"/>
          <w:szCs w:val="20"/>
          <w:lang w:val="en-US"/>
        </w:rPr>
      </w:pPr>
      <w:proofErr w:type="spellStart"/>
      <w:proofErr w:type="gramStart"/>
      <w:r w:rsidRPr="00BE1C83">
        <w:rPr>
          <w:rFonts w:ascii="Arial" w:hAnsi="Arial" w:cs="Arial"/>
          <w:sz w:val="20"/>
          <w:szCs w:val="20"/>
          <w:lang w:val="en-US"/>
        </w:rPr>
        <w:t>Özmen</w:t>
      </w:r>
      <w:proofErr w:type="spellEnd"/>
      <w:r w:rsidRPr="00BE1C83">
        <w:rPr>
          <w:rFonts w:ascii="Arial" w:hAnsi="Arial" w:cs="Arial"/>
          <w:sz w:val="20"/>
          <w:szCs w:val="20"/>
          <w:lang w:val="en-US"/>
        </w:rPr>
        <w:t xml:space="preserve"> B, </w:t>
      </w:r>
      <w:proofErr w:type="spellStart"/>
      <w:r w:rsidRPr="00BE1C83">
        <w:rPr>
          <w:rFonts w:ascii="Arial" w:hAnsi="Arial" w:cs="Arial"/>
          <w:sz w:val="20"/>
          <w:szCs w:val="20"/>
          <w:lang w:val="en-US"/>
        </w:rPr>
        <w:t>Şükür</w:t>
      </w:r>
      <w:proofErr w:type="spellEnd"/>
      <w:r w:rsidRPr="00BE1C83">
        <w:rPr>
          <w:rFonts w:ascii="Arial" w:hAnsi="Arial" w:cs="Arial"/>
          <w:sz w:val="20"/>
          <w:szCs w:val="20"/>
          <w:lang w:val="en-US"/>
        </w:rPr>
        <w:t xml:space="preserve"> YE, </w:t>
      </w:r>
      <w:proofErr w:type="spellStart"/>
      <w:r w:rsidRPr="00BE1C83">
        <w:rPr>
          <w:rFonts w:ascii="Arial" w:hAnsi="Arial" w:cs="Arial"/>
          <w:sz w:val="20"/>
          <w:szCs w:val="20"/>
          <w:lang w:val="en-US"/>
        </w:rPr>
        <w:t>Atabekoglu</w:t>
      </w:r>
      <w:proofErr w:type="spellEnd"/>
      <w:r w:rsidRPr="00BE1C83">
        <w:rPr>
          <w:rFonts w:ascii="Arial" w:hAnsi="Arial" w:cs="Arial"/>
          <w:sz w:val="20"/>
          <w:szCs w:val="20"/>
          <w:lang w:val="en-US"/>
        </w:rPr>
        <w:t xml:space="preserve"> CS, </w:t>
      </w:r>
      <w:proofErr w:type="spellStart"/>
      <w:r w:rsidRPr="00BE1C83">
        <w:rPr>
          <w:rFonts w:ascii="Arial" w:hAnsi="Arial" w:cs="Arial"/>
          <w:sz w:val="20"/>
          <w:szCs w:val="20"/>
          <w:lang w:val="en-US"/>
        </w:rPr>
        <w:t>Heper</w:t>
      </w:r>
      <w:proofErr w:type="spellEnd"/>
      <w:r w:rsidRPr="00BE1C83">
        <w:rPr>
          <w:rFonts w:ascii="Arial" w:hAnsi="Arial" w:cs="Arial"/>
          <w:sz w:val="20"/>
          <w:szCs w:val="20"/>
          <w:lang w:val="en-US"/>
        </w:rPr>
        <w:t xml:space="preserve"> AO, </w:t>
      </w:r>
      <w:proofErr w:type="spellStart"/>
      <w:r w:rsidRPr="00BE1C83">
        <w:rPr>
          <w:rFonts w:ascii="Arial" w:hAnsi="Arial" w:cs="Arial"/>
          <w:sz w:val="20"/>
          <w:szCs w:val="20"/>
          <w:lang w:val="en-US"/>
        </w:rPr>
        <w:t>Sönmezer</w:t>
      </w:r>
      <w:proofErr w:type="spellEnd"/>
      <w:r w:rsidRPr="00BE1C83">
        <w:rPr>
          <w:rFonts w:ascii="Arial" w:hAnsi="Arial" w:cs="Arial"/>
          <w:sz w:val="20"/>
          <w:szCs w:val="20"/>
          <w:lang w:val="en-US"/>
        </w:rPr>
        <w:t xml:space="preserve"> M, </w:t>
      </w:r>
      <w:proofErr w:type="spellStart"/>
      <w:r w:rsidRPr="00BE1C83">
        <w:rPr>
          <w:rFonts w:ascii="Arial" w:hAnsi="Arial" w:cs="Arial"/>
          <w:sz w:val="20"/>
          <w:szCs w:val="20"/>
          <w:lang w:val="en-US"/>
        </w:rPr>
        <w:t>Güngör</w:t>
      </w:r>
      <w:proofErr w:type="spellEnd"/>
      <w:r w:rsidRPr="00BE1C83">
        <w:rPr>
          <w:rFonts w:ascii="Arial" w:hAnsi="Arial" w:cs="Arial"/>
          <w:sz w:val="20"/>
          <w:szCs w:val="20"/>
          <w:lang w:val="en-US"/>
        </w:rPr>
        <w:t xml:space="preserve"> M.</w:t>
      </w:r>
      <w:proofErr w:type="gramEnd"/>
      <w:r w:rsidRPr="00BE1C83">
        <w:rPr>
          <w:rFonts w:ascii="Arial" w:hAnsi="Arial" w:cs="Arial"/>
          <w:sz w:val="20"/>
          <w:szCs w:val="20"/>
          <w:lang w:val="en-US"/>
        </w:rPr>
        <w:t xml:space="preserve"> Early port-site metastasis during neoadjuvant chemotherapy in advanced stage ovarian cancer: report of two cases. </w:t>
      </w:r>
      <w:proofErr w:type="gramStart"/>
      <w:r w:rsidRPr="00BE1C83">
        <w:rPr>
          <w:rFonts w:ascii="Arial" w:hAnsi="Arial" w:cs="Arial"/>
          <w:sz w:val="20"/>
          <w:szCs w:val="20"/>
          <w:lang w:val="en-US"/>
        </w:rPr>
        <w:t xml:space="preserve">J </w:t>
      </w:r>
      <w:proofErr w:type="spellStart"/>
      <w:r w:rsidRPr="00BE1C83">
        <w:rPr>
          <w:rFonts w:ascii="Arial" w:hAnsi="Arial" w:cs="Arial"/>
          <w:sz w:val="20"/>
          <w:szCs w:val="20"/>
          <w:lang w:val="en-US"/>
        </w:rPr>
        <w:t>Gynecol</w:t>
      </w:r>
      <w:proofErr w:type="spellEnd"/>
      <w:r w:rsidRPr="00BE1C83">
        <w:rPr>
          <w:rFonts w:ascii="Arial" w:hAnsi="Arial" w:cs="Arial"/>
          <w:sz w:val="20"/>
          <w:szCs w:val="20"/>
          <w:lang w:val="en-US"/>
        </w:rPr>
        <w:t xml:space="preserve"> </w:t>
      </w:r>
      <w:proofErr w:type="spellStart"/>
      <w:r w:rsidRPr="00BE1C83">
        <w:rPr>
          <w:rFonts w:ascii="Arial" w:hAnsi="Arial" w:cs="Arial"/>
          <w:sz w:val="20"/>
          <w:szCs w:val="20"/>
          <w:lang w:val="en-US"/>
        </w:rPr>
        <w:t>Oncol</w:t>
      </w:r>
      <w:proofErr w:type="spellEnd"/>
      <w:r w:rsidRPr="00BE1C83">
        <w:rPr>
          <w:rFonts w:ascii="Arial" w:hAnsi="Arial" w:cs="Arial"/>
          <w:sz w:val="20"/>
          <w:szCs w:val="20"/>
          <w:lang w:val="en-US"/>
        </w:rPr>
        <w:t xml:space="preserve"> 2011 ago; 22(1) 57-60.</w:t>
      </w:r>
      <w:proofErr w:type="gramEnd"/>
    </w:p>
    <w:p w14:paraId="4E3FCEA2" w14:textId="77777777" w:rsidR="005A50EE" w:rsidRPr="00BE1C83" w:rsidRDefault="005A50EE" w:rsidP="00BE1C83">
      <w:pPr>
        <w:spacing w:line="360" w:lineRule="auto"/>
        <w:jc w:val="both"/>
        <w:rPr>
          <w:rFonts w:ascii="Arial" w:hAnsi="Arial" w:cs="Arial"/>
          <w:sz w:val="20"/>
          <w:szCs w:val="20"/>
          <w:lang w:val="en-US"/>
        </w:rPr>
      </w:pPr>
      <w:proofErr w:type="spellStart"/>
      <w:r w:rsidRPr="00BE1C83">
        <w:rPr>
          <w:rFonts w:ascii="Arial" w:hAnsi="Arial" w:cs="Arial"/>
          <w:sz w:val="20"/>
          <w:szCs w:val="20"/>
        </w:rPr>
        <w:t>Perutelli</w:t>
      </w:r>
      <w:proofErr w:type="spellEnd"/>
      <w:r w:rsidRPr="00BE1C83">
        <w:rPr>
          <w:rFonts w:ascii="Arial" w:hAnsi="Arial" w:cs="Arial"/>
          <w:sz w:val="20"/>
          <w:szCs w:val="20"/>
        </w:rPr>
        <w:t xml:space="preserve"> A, Garibaldi S, </w:t>
      </w:r>
      <w:proofErr w:type="spellStart"/>
      <w:r w:rsidRPr="00BE1C83">
        <w:rPr>
          <w:rFonts w:ascii="Arial" w:hAnsi="Arial" w:cs="Arial"/>
          <w:sz w:val="20"/>
          <w:szCs w:val="20"/>
        </w:rPr>
        <w:t>Basile</w:t>
      </w:r>
      <w:proofErr w:type="spellEnd"/>
      <w:r w:rsidRPr="00BE1C83">
        <w:rPr>
          <w:rFonts w:ascii="Arial" w:hAnsi="Arial" w:cs="Arial"/>
          <w:sz w:val="20"/>
          <w:szCs w:val="20"/>
        </w:rPr>
        <w:t xml:space="preserve"> S, </w:t>
      </w:r>
      <w:proofErr w:type="spellStart"/>
      <w:r w:rsidRPr="00BE1C83">
        <w:rPr>
          <w:rFonts w:ascii="Arial" w:hAnsi="Arial" w:cs="Arial"/>
          <w:sz w:val="20"/>
          <w:szCs w:val="20"/>
        </w:rPr>
        <w:t>Baldacci</w:t>
      </w:r>
      <w:proofErr w:type="spellEnd"/>
      <w:r w:rsidRPr="00BE1C83">
        <w:rPr>
          <w:rFonts w:ascii="Arial" w:hAnsi="Arial" w:cs="Arial"/>
          <w:sz w:val="20"/>
          <w:szCs w:val="20"/>
        </w:rPr>
        <w:t xml:space="preserve"> C, </w:t>
      </w:r>
      <w:proofErr w:type="spellStart"/>
      <w:r w:rsidRPr="00BE1C83">
        <w:rPr>
          <w:rFonts w:ascii="Arial" w:hAnsi="Arial" w:cs="Arial"/>
          <w:sz w:val="20"/>
          <w:szCs w:val="20"/>
        </w:rPr>
        <w:t>Gargini</w:t>
      </w:r>
      <w:proofErr w:type="spellEnd"/>
      <w:r w:rsidRPr="00BE1C83">
        <w:rPr>
          <w:rFonts w:ascii="Arial" w:hAnsi="Arial" w:cs="Arial"/>
          <w:sz w:val="20"/>
          <w:szCs w:val="20"/>
        </w:rPr>
        <w:t xml:space="preserve"> A, </w:t>
      </w:r>
      <w:proofErr w:type="spellStart"/>
      <w:r w:rsidRPr="00BE1C83">
        <w:rPr>
          <w:rFonts w:ascii="Arial" w:hAnsi="Arial" w:cs="Arial"/>
          <w:sz w:val="20"/>
          <w:szCs w:val="20"/>
        </w:rPr>
        <w:t>Domenici</w:t>
      </w:r>
      <w:proofErr w:type="spellEnd"/>
      <w:r w:rsidRPr="00BE1C83">
        <w:rPr>
          <w:rFonts w:ascii="Arial" w:hAnsi="Arial" w:cs="Arial"/>
          <w:sz w:val="20"/>
          <w:szCs w:val="20"/>
        </w:rPr>
        <w:t xml:space="preserve"> L, Salerno MG. </w:t>
      </w:r>
      <w:r w:rsidRPr="00BE1C83">
        <w:rPr>
          <w:rFonts w:ascii="Arial" w:hAnsi="Arial" w:cs="Arial"/>
          <w:sz w:val="20"/>
          <w:szCs w:val="20"/>
          <w:lang w:val="en-US"/>
        </w:rPr>
        <w:t xml:space="preserve">Laparoscopic Adnexectomy of Suspect Ovarian Masses: Surgical Technique Used To Avert Spillage. </w:t>
      </w:r>
      <w:proofErr w:type="gramStart"/>
      <w:r w:rsidRPr="00BE1C83">
        <w:rPr>
          <w:rFonts w:ascii="Arial" w:hAnsi="Arial" w:cs="Arial"/>
          <w:sz w:val="20"/>
          <w:szCs w:val="20"/>
          <w:lang w:val="en-US"/>
        </w:rPr>
        <w:t xml:space="preserve">Journal of Minimally Invasive Gynecology 2011 </w:t>
      </w:r>
      <w:proofErr w:type="spellStart"/>
      <w:r w:rsidRPr="00BE1C83">
        <w:rPr>
          <w:rFonts w:ascii="Arial" w:hAnsi="Arial" w:cs="Arial"/>
          <w:sz w:val="20"/>
          <w:szCs w:val="20"/>
          <w:lang w:val="en-US"/>
        </w:rPr>
        <w:t>mai</w:t>
      </w:r>
      <w:proofErr w:type="spellEnd"/>
      <w:r w:rsidRPr="00BE1C83">
        <w:rPr>
          <w:rFonts w:ascii="Arial" w:hAnsi="Arial" w:cs="Arial"/>
          <w:sz w:val="20"/>
          <w:szCs w:val="20"/>
          <w:lang w:val="en-US"/>
        </w:rPr>
        <w:t>/</w:t>
      </w:r>
      <w:proofErr w:type="spellStart"/>
      <w:r w:rsidRPr="00BE1C83">
        <w:rPr>
          <w:rFonts w:ascii="Arial" w:hAnsi="Arial" w:cs="Arial"/>
          <w:sz w:val="20"/>
          <w:szCs w:val="20"/>
          <w:lang w:val="en-US"/>
        </w:rPr>
        <w:t>jun</w:t>
      </w:r>
      <w:proofErr w:type="spellEnd"/>
      <w:r w:rsidRPr="00BE1C83">
        <w:rPr>
          <w:rFonts w:ascii="Arial" w:hAnsi="Arial" w:cs="Arial"/>
          <w:sz w:val="20"/>
          <w:szCs w:val="20"/>
          <w:lang w:val="en-US"/>
        </w:rPr>
        <w:t>; 18(3) 372-377.</w:t>
      </w:r>
      <w:proofErr w:type="gramEnd"/>
    </w:p>
    <w:p w14:paraId="3B052E45" w14:textId="77777777" w:rsidR="005A50EE" w:rsidRPr="00BE1C83" w:rsidRDefault="005A50EE" w:rsidP="00BE1C83">
      <w:pPr>
        <w:spacing w:line="360" w:lineRule="auto"/>
        <w:jc w:val="both"/>
        <w:rPr>
          <w:rFonts w:ascii="Arial" w:hAnsi="Arial" w:cs="Arial"/>
          <w:sz w:val="20"/>
          <w:szCs w:val="20"/>
        </w:rPr>
      </w:pPr>
      <w:proofErr w:type="spellStart"/>
      <w:r w:rsidRPr="00BE1C83">
        <w:rPr>
          <w:rFonts w:ascii="Arial" w:hAnsi="Arial" w:cs="Arial"/>
          <w:sz w:val="20"/>
          <w:szCs w:val="20"/>
          <w:lang w:val="en-US"/>
        </w:rPr>
        <w:t>Polterauer</w:t>
      </w:r>
      <w:proofErr w:type="spellEnd"/>
      <w:r w:rsidRPr="00BE1C83">
        <w:rPr>
          <w:rFonts w:ascii="Arial" w:hAnsi="Arial" w:cs="Arial"/>
          <w:sz w:val="20"/>
          <w:szCs w:val="20"/>
          <w:lang w:val="en-US"/>
        </w:rPr>
        <w:t xml:space="preserve"> S, </w:t>
      </w:r>
      <w:proofErr w:type="spellStart"/>
      <w:r w:rsidRPr="00BE1C83">
        <w:rPr>
          <w:rFonts w:ascii="Arial" w:hAnsi="Arial" w:cs="Arial"/>
          <w:sz w:val="20"/>
          <w:szCs w:val="20"/>
          <w:lang w:val="en-US"/>
        </w:rPr>
        <w:t>Hefler</w:t>
      </w:r>
      <w:proofErr w:type="spellEnd"/>
      <w:r w:rsidRPr="00BE1C83">
        <w:rPr>
          <w:rFonts w:ascii="Arial" w:hAnsi="Arial" w:cs="Arial"/>
          <w:sz w:val="20"/>
          <w:szCs w:val="20"/>
          <w:lang w:val="en-US"/>
        </w:rPr>
        <w:t xml:space="preserve"> La, </w:t>
      </w:r>
      <w:proofErr w:type="spellStart"/>
      <w:r w:rsidRPr="00BE1C83">
        <w:rPr>
          <w:rFonts w:ascii="Arial" w:hAnsi="Arial" w:cs="Arial"/>
          <w:sz w:val="20"/>
          <w:szCs w:val="20"/>
          <w:lang w:val="en-US"/>
        </w:rPr>
        <w:t>Petry</w:t>
      </w:r>
      <w:proofErr w:type="spellEnd"/>
      <w:r w:rsidRPr="00BE1C83">
        <w:rPr>
          <w:rFonts w:ascii="Arial" w:hAnsi="Arial" w:cs="Arial"/>
          <w:sz w:val="20"/>
          <w:szCs w:val="20"/>
          <w:lang w:val="en-US"/>
        </w:rPr>
        <w:t xml:space="preserve"> M, </w:t>
      </w:r>
      <w:proofErr w:type="spellStart"/>
      <w:r w:rsidRPr="00BE1C83">
        <w:rPr>
          <w:rFonts w:ascii="Arial" w:hAnsi="Arial" w:cs="Arial"/>
          <w:sz w:val="20"/>
          <w:szCs w:val="20"/>
          <w:lang w:val="en-US"/>
        </w:rPr>
        <w:t>Seebacher</w:t>
      </w:r>
      <w:proofErr w:type="spellEnd"/>
      <w:r w:rsidRPr="00BE1C83">
        <w:rPr>
          <w:rFonts w:ascii="Arial" w:hAnsi="Arial" w:cs="Arial"/>
          <w:sz w:val="20"/>
          <w:szCs w:val="20"/>
          <w:lang w:val="en-US"/>
        </w:rPr>
        <w:t xml:space="preserve"> V, </w:t>
      </w:r>
      <w:proofErr w:type="spellStart"/>
      <w:r w:rsidRPr="00BE1C83">
        <w:rPr>
          <w:rFonts w:ascii="Arial" w:hAnsi="Arial" w:cs="Arial"/>
          <w:sz w:val="20"/>
          <w:szCs w:val="20"/>
          <w:lang w:val="en-US"/>
        </w:rPr>
        <w:t>Tempfer</w:t>
      </w:r>
      <w:proofErr w:type="spellEnd"/>
      <w:r w:rsidRPr="00BE1C83">
        <w:rPr>
          <w:rFonts w:ascii="Arial" w:hAnsi="Arial" w:cs="Arial"/>
          <w:sz w:val="20"/>
          <w:szCs w:val="20"/>
          <w:lang w:val="en-US"/>
        </w:rPr>
        <w:t xml:space="preserve"> C, </w:t>
      </w:r>
      <w:proofErr w:type="spellStart"/>
      <w:r w:rsidRPr="00BE1C83">
        <w:rPr>
          <w:rFonts w:ascii="Arial" w:hAnsi="Arial" w:cs="Arial"/>
          <w:sz w:val="20"/>
          <w:szCs w:val="20"/>
          <w:lang w:val="en-US"/>
        </w:rPr>
        <w:t>Reinthaller</w:t>
      </w:r>
      <w:proofErr w:type="spellEnd"/>
      <w:r w:rsidRPr="00BE1C83">
        <w:rPr>
          <w:rFonts w:ascii="Arial" w:hAnsi="Arial" w:cs="Arial"/>
          <w:sz w:val="20"/>
          <w:szCs w:val="20"/>
          <w:lang w:val="en-US"/>
        </w:rPr>
        <w:t xml:space="preserve"> A. </w:t>
      </w:r>
      <w:proofErr w:type="gramStart"/>
      <w:r w:rsidRPr="00BE1C83">
        <w:rPr>
          <w:rFonts w:ascii="Arial" w:hAnsi="Arial" w:cs="Arial"/>
          <w:sz w:val="20"/>
          <w:szCs w:val="20"/>
          <w:lang w:val="en-US"/>
        </w:rPr>
        <w:t>The Perioperative Morbidity of Laparoscopic Pelvic Lymph Node Staging in Patients with Advanced Cervical Cancer.</w:t>
      </w:r>
      <w:proofErr w:type="gramEnd"/>
      <w:r w:rsidRPr="00BE1C83">
        <w:rPr>
          <w:rFonts w:ascii="Arial" w:hAnsi="Arial" w:cs="Arial"/>
          <w:sz w:val="20"/>
          <w:szCs w:val="20"/>
          <w:lang w:val="en-US"/>
        </w:rPr>
        <w:t xml:space="preserve"> </w:t>
      </w:r>
      <w:proofErr w:type="spellStart"/>
      <w:r w:rsidRPr="00BE1C83">
        <w:rPr>
          <w:rFonts w:ascii="Arial" w:hAnsi="Arial" w:cs="Arial"/>
          <w:sz w:val="20"/>
          <w:szCs w:val="20"/>
        </w:rPr>
        <w:t>Anticancer</w:t>
      </w:r>
      <w:proofErr w:type="spellEnd"/>
      <w:r w:rsidRPr="00BE1C83">
        <w:rPr>
          <w:rFonts w:ascii="Arial" w:hAnsi="Arial" w:cs="Arial"/>
          <w:sz w:val="20"/>
          <w:szCs w:val="20"/>
        </w:rPr>
        <w:t xml:space="preserve"> </w:t>
      </w:r>
      <w:proofErr w:type="spellStart"/>
      <w:r w:rsidRPr="00BE1C83">
        <w:rPr>
          <w:rFonts w:ascii="Arial" w:hAnsi="Arial" w:cs="Arial"/>
          <w:sz w:val="20"/>
          <w:szCs w:val="20"/>
        </w:rPr>
        <w:t>Research</w:t>
      </w:r>
      <w:proofErr w:type="spellEnd"/>
      <w:r w:rsidRPr="00BE1C83">
        <w:rPr>
          <w:rFonts w:ascii="Arial" w:hAnsi="Arial" w:cs="Arial"/>
          <w:sz w:val="20"/>
          <w:szCs w:val="20"/>
        </w:rPr>
        <w:t xml:space="preserve"> 2008 (28) 1849-1852.</w:t>
      </w:r>
    </w:p>
    <w:p w14:paraId="5FD18EC5" w14:textId="5E7AFAF9" w:rsidR="005A50EE" w:rsidRPr="00BE1C83" w:rsidRDefault="005A50EE" w:rsidP="00BE1C83">
      <w:pPr>
        <w:spacing w:line="360" w:lineRule="auto"/>
        <w:jc w:val="both"/>
        <w:rPr>
          <w:rFonts w:ascii="Arial" w:hAnsi="Arial" w:cs="Arial"/>
          <w:sz w:val="20"/>
          <w:szCs w:val="20"/>
        </w:rPr>
      </w:pPr>
      <w:r w:rsidRPr="00BE1C83">
        <w:rPr>
          <w:rFonts w:ascii="Arial" w:hAnsi="Arial" w:cs="Arial"/>
          <w:sz w:val="20"/>
          <w:szCs w:val="20"/>
        </w:rPr>
        <w:t xml:space="preserve">Reis F J C, Nogueira A </w:t>
      </w:r>
      <w:proofErr w:type="spellStart"/>
      <w:r w:rsidRPr="00BE1C83">
        <w:rPr>
          <w:rFonts w:ascii="Arial" w:hAnsi="Arial" w:cs="Arial"/>
          <w:sz w:val="20"/>
          <w:szCs w:val="20"/>
        </w:rPr>
        <w:t>A</w:t>
      </w:r>
      <w:proofErr w:type="spellEnd"/>
      <w:r w:rsidRPr="00BE1C83">
        <w:rPr>
          <w:rFonts w:ascii="Arial" w:hAnsi="Arial" w:cs="Arial"/>
          <w:sz w:val="20"/>
          <w:szCs w:val="20"/>
        </w:rPr>
        <w:t xml:space="preserve">, Andrade J M, Carrara H </w:t>
      </w:r>
      <w:proofErr w:type="spellStart"/>
      <w:r w:rsidRPr="00BE1C83">
        <w:rPr>
          <w:rFonts w:ascii="Arial" w:hAnsi="Arial" w:cs="Arial"/>
          <w:sz w:val="20"/>
          <w:szCs w:val="20"/>
        </w:rPr>
        <w:t>H</w:t>
      </w:r>
      <w:proofErr w:type="spellEnd"/>
      <w:r w:rsidRPr="00BE1C83">
        <w:rPr>
          <w:rFonts w:ascii="Arial" w:hAnsi="Arial" w:cs="Arial"/>
          <w:sz w:val="20"/>
          <w:szCs w:val="20"/>
        </w:rPr>
        <w:t xml:space="preserve"> A, Reis P A S, </w:t>
      </w:r>
      <w:proofErr w:type="spellStart"/>
      <w:r w:rsidRPr="00BE1C83">
        <w:rPr>
          <w:rFonts w:ascii="Arial" w:hAnsi="Arial" w:cs="Arial"/>
          <w:sz w:val="20"/>
          <w:szCs w:val="20"/>
        </w:rPr>
        <w:t>Bigheti</w:t>
      </w:r>
      <w:proofErr w:type="spellEnd"/>
      <w:r w:rsidRPr="00BE1C83">
        <w:rPr>
          <w:rFonts w:ascii="Arial" w:hAnsi="Arial" w:cs="Arial"/>
          <w:sz w:val="20"/>
          <w:szCs w:val="20"/>
        </w:rPr>
        <w:t xml:space="preserve"> S. Histerectomia Vaginal Assistida por Laparoscopia em Pacientes com Necessidade de </w:t>
      </w:r>
      <w:proofErr w:type="spellStart"/>
      <w:r w:rsidRPr="00BE1C83">
        <w:rPr>
          <w:rFonts w:ascii="Arial" w:hAnsi="Arial" w:cs="Arial"/>
          <w:sz w:val="20"/>
          <w:szCs w:val="20"/>
        </w:rPr>
        <w:t>Anexectomia</w:t>
      </w:r>
      <w:proofErr w:type="spellEnd"/>
      <w:r w:rsidRPr="00BE1C83">
        <w:rPr>
          <w:rFonts w:ascii="Arial" w:hAnsi="Arial" w:cs="Arial"/>
          <w:sz w:val="20"/>
          <w:szCs w:val="20"/>
        </w:rPr>
        <w:t xml:space="preserve">. Rev. Bras. Ginecol. Obstet. vol.20 </w:t>
      </w:r>
      <w:proofErr w:type="gramStart"/>
      <w:r w:rsidRPr="00BE1C83">
        <w:rPr>
          <w:rFonts w:ascii="Arial" w:hAnsi="Arial" w:cs="Arial"/>
          <w:sz w:val="20"/>
          <w:szCs w:val="20"/>
        </w:rPr>
        <w:t>no.</w:t>
      </w:r>
      <w:proofErr w:type="gramEnd"/>
      <w:r w:rsidRPr="00BE1C83">
        <w:rPr>
          <w:rFonts w:ascii="Arial" w:hAnsi="Arial" w:cs="Arial"/>
          <w:sz w:val="20"/>
          <w:szCs w:val="20"/>
        </w:rPr>
        <w:t xml:space="preserve">10 Rio de Janeiro Nov./Dec. 1998. </w:t>
      </w:r>
    </w:p>
    <w:p w14:paraId="285DD86B" w14:textId="77777777" w:rsidR="005A50EE" w:rsidRPr="00BE1C83" w:rsidRDefault="005A50EE" w:rsidP="00BE1C83">
      <w:pPr>
        <w:spacing w:line="360" w:lineRule="auto"/>
        <w:jc w:val="both"/>
        <w:rPr>
          <w:rFonts w:ascii="Arial" w:hAnsi="Arial" w:cs="Arial"/>
          <w:sz w:val="20"/>
          <w:szCs w:val="20"/>
          <w:lang w:val="en-US"/>
        </w:rPr>
      </w:pPr>
      <w:proofErr w:type="spellStart"/>
      <w:r w:rsidRPr="00BE1C83">
        <w:rPr>
          <w:rFonts w:ascii="Arial" w:hAnsi="Arial" w:cs="Arial"/>
          <w:sz w:val="20"/>
          <w:szCs w:val="20"/>
        </w:rPr>
        <w:t>Sanjuán</w:t>
      </w:r>
      <w:proofErr w:type="spellEnd"/>
      <w:r w:rsidRPr="00BE1C83">
        <w:rPr>
          <w:rFonts w:ascii="Arial" w:hAnsi="Arial" w:cs="Arial"/>
          <w:sz w:val="20"/>
          <w:szCs w:val="20"/>
        </w:rPr>
        <w:t xml:space="preserve"> A, Hernández S, </w:t>
      </w:r>
      <w:proofErr w:type="spellStart"/>
      <w:r w:rsidRPr="00BE1C83">
        <w:rPr>
          <w:rFonts w:ascii="Arial" w:hAnsi="Arial" w:cs="Arial"/>
          <w:sz w:val="20"/>
          <w:szCs w:val="20"/>
        </w:rPr>
        <w:t>Pahisa</w:t>
      </w:r>
      <w:proofErr w:type="spellEnd"/>
      <w:r w:rsidRPr="00BE1C83">
        <w:rPr>
          <w:rFonts w:ascii="Arial" w:hAnsi="Arial" w:cs="Arial"/>
          <w:sz w:val="20"/>
          <w:szCs w:val="20"/>
        </w:rPr>
        <w:t xml:space="preserve"> J, </w:t>
      </w:r>
      <w:proofErr w:type="spellStart"/>
      <w:r w:rsidRPr="00BE1C83">
        <w:rPr>
          <w:rFonts w:ascii="Arial" w:hAnsi="Arial" w:cs="Arial"/>
          <w:sz w:val="20"/>
          <w:szCs w:val="20"/>
        </w:rPr>
        <w:t>Ayuso</w:t>
      </w:r>
      <w:proofErr w:type="spellEnd"/>
      <w:r w:rsidRPr="00BE1C83">
        <w:rPr>
          <w:rFonts w:ascii="Arial" w:hAnsi="Arial" w:cs="Arial"/>
          <w:sz w:val="20"/>
          <w:szCs w:val="20"/>
        </w:rPr>
        <w:t xml:space="preserve"> J R, </w:t>
      </w:r>
      <w:proofErr w:type="spellStart"/>
      <w:r w:rsidRPr="00BE1C83">
        <w:rPr>
          <w:rFonts w:ascii="Arial" w:hAnsi="Arial" w:cs="Arial"/>
          <w:sz w:val="20"/>
          <w:szCs w:val="20"/>
        </w:rPr>
        <w:t>Torné</w:t>
      </w:r>
      <w:proofErr w:type="spellEnd"/>
      <w:r w:rsidRPr="00BE1C83">
        <w:rPr>
          <w:rFonts w:ascii="Arial" w:hAnsi="Arial" w:cs="Arial"/>
          <w:sz w:val="20"/>
          <w:szCs w:val="20"/>
        </w:rPr>
        <w:t xml:space="preserve"> A, </w:t>
      </w:r>
      <w:proofErr w:type="spellStart"/>
      <w:r w:rsidRPr="00BE1C83">
        <w:rPr>
          <w:rFonts w:ascii="Arial" w:hAnsi="Arial" w:cs="Arial"/>
          <w:sz w:val="20"/>
          <w:szCs w:val="20"/>
        </w:rPr>
        <w:t>Martinéz-Román</w:t>
      </w:r>
      <w:proofErr w:type="spellEnd"/>
      <w:r w:rsidRPr="00BE1C83">
        <w:rPr>
          <w:rFonts w:ascii="Arial" w:hAnsi="Arial" w:cs="Arial"/>
          <w:sz w:val="20"/>
          <w:szCs w:val="20"/>
        </w:rPr>
        <w:t xml:space="preserve"> S, </w:t>
      </w:r>
      <w:proofErr w:type="spellStart"/>
      <w:r w:rsidRPr="00BE1C83">
        <w:rPr>
          <w:rFonts w:ascii="Arial" w:hAnsi="Arial" w:cs="Arial"/>
          <w:sz w:val="20"/>
          <w:szCs w:val="20"/>
        </w:rPr>
        <w:t>Lejárcegui</w:t>
      </w:r>
      <w:proofErr w:type="spellEnd"/>
      <w:r w:rsidRPr="00BE1C83">
        <w:rPr>
          <w:rFonts w:ascii="Arial" w:hAnsi="Arial" w:cs="Arial"/>
          <w:sz w:val="20"/>
          <w:szCs w:val="20"/>
        </w:rPr>
        <w:t xml:space="preserve"> J A, </w:t>
      </w:r>
      <w:proofErr w:type="spellStart"/>
      <w:r w:rsidRPr="00BE1C83">
        <w:rPr>
          <w:rFonts w:ascii="Arial" w:hAnsi="Arial" w:cs="Arial"/>
          <w:sz w:val="20"/>
          <w:szCs w:val="20"/>
        </w:rPr>
        <w:t>Ordi</w:t>
      </w:r>
      <w:proofErr w:type="spellEnd"/>
      <w:r w:rsidRPr="00BE1C83">
        <w:rPr>
          <w:rFonts w:ascii="Arial" w:hAnsi="Arial" w:cs="Arial"/>
          <w:sz w:val="20"/>
          <w:szCs w:val="20"/>
        </w:rPr>
        <w:t xml:space="preserve"> J, </w:t>
      </w:r>
      <w:proofErr w:type="spellStart"/>
      <w:r w:rsidRPr="00BE1C83">
        <w:rPr>
          <w:rFonts w:ascii="Arial" w:hAnsi="Arial" w:cs="Arial"/>
          <w:sz w:val="20"/>
          <w:szCs w:val="20"/>
        </w:rPr>
        <w:t>Vanrell</w:t>
      </w:r>
      <w:proofErr w:type="spellEnd"/>
      <w:r w:rsidRPr="00BE1C83">
        <w:rPr>
          <w:rFonts w:ascii="Arial" w:hAnsi="Arial" w:cs="Arial"/>
          <w:sz w:val="20"/>
          <w:szCs w:val="20"/>
        </w:rPr>
        <w:t xml:space="preserve"> J A. </w:t>
      </w:r>
      <w:proofErr w:type="spellStart"/>
      <w:r w:rsidRPr="00BE1C83">
        <w:rPr>
          <w:rFonts w:ascii="Arial" w:hAnsi="Arial" w:cs="Arial"/>
          <w:sz w:val="20"/>
          <w:szCs w:val="20"/>
        </w:rPr>
        <w:t>Port</w:t>
      </w:r>
      <w:proofErr w:type="spellEnd"/>
      <w:r w:rsidRPr="00BE1C83">
        <w:rPr>
          <w:rFonts w:ascii="Arial" w:hAnsi="Arial" w:cs="Arial"/>
          <w:sz w:val="20"/>
          <w:szCs w:val="20"/>
        </w:rPr>
        <w:t xml:space="preserve">-site </w:t>
      </w:r>
      <w:proofErr w:type="spellStart"/>
      <w:r w:rsidRPr="00BE1C83">
        <w:rPr>
          <w:rFonts w:ascii="Arial" w:hAnsi="Arial" w:cs="Arial"/>
          <w:sz w:val="20"/>
          <w:szCs w:val="20"/>
        </w:rPr>
        <w:t>metastasis</w:t>
      </w:r>
      <w:proofErr w:type="spellEnd"/>
      <w:r w:rsidRPr="00BE1C83">
        <w:rPr>
          <w:rFonts w:ascii="Arial" w:hAnsi="Arial" w:cs="Arial"/>
          <w:sz w:val="20"/>
          <w:szCs w:val="20"/>
        </w:rPr>
        <w:t xml:space="preserve"> </w:t>
      </w:r>
      <w:proofErr w:type="spellStart"/>
      <w:r w:rsidRPr="00BE1C83">
        <w:rPr>
          <w:rFonts w:ascii="Arial" w:hAnsi="Arial" w:cs="Arial"/>
          <w:sz w:val="20"/>
          <w:szCs w:val="20"/>
        </w:rPr>
        <w:t>after</w:t>
      </w:r>
      <w:proofErr w:type="spellEnd"/>
      <w:r w:rsidRPr="00BE1C83">
        <w:rPr>
          <w:rFonts w:ascii="Arial" w:hAnsi="Arial" w:cs="Arial"/>
          <w:sz w:val="20"/>
          <w:szCs w:val="20"/>
        </w:rPr>
        <w:t xml:space="preserve"> </w:t>
      </w:r>
      <w:proofErr w:type="spellStart"/>
      <w:r w:rsidRPr="00BE1C83">
        <w:rPr>
          <w:rFonts w:ascii="Arial" w:hAnsi="Arial" w:cs="Arial"/>
          <w:sz w:val="20"/>
          <w:szCs w:val="20"/>
        </w:rPr>
        <w:t>laparoscopic</w:t>
      </w:r>
      <w:proofErr w:type="spellEnd"/>
      <w:r w:rsidRPr="00BE1C83">
        <w:rPr>
          <w:rFonts w:ascii="Arial" w:hAnsi="Arial" w:cs="Arial"/>
          <w:sz w:val="20"/>
          <w:szCs w:val="20"/>
        </w:rPr>
        <w:t xml:space="preserve"> </w:t>
      </w:r>
      <w:proofErr w:type="spellStart"/>
      <w:r w:rsidRPr="00BE1C83">
        <w:rPr>
          <w:rFonts w:ascii="Arial" w:hAnsi="Arial" w:cs="Arial"/>
          <w:sz w:val="20"/>
          <w:szCs w:val="20"/>
        </w:rPr>
        <w:t>surgery</w:t>
      </w:r>
      <w:proofErr w:type="spellEnd"/>
      <w:r w:rsidRPr="00BE1C83">
        <w:rPr>
          <w:rFonts w:ascii="Arial" w:hAnsi="Arial" w:cs="Arial"/>
          <w:sz w:val="20"/>
          <w:szCs w:val="20"/>
        </w:rPr>
        <w:t xml:space="preserve"> for endometrial carcinoma: </w:t>
      </w:r>
      <w:proofErr w:type="spellStart"/>
      <w:r w:rsidRPr="00BE1C83">
        <w:rPr>
          <w:rFonts w:ascii="Arial" w:hAnsi="Arial" w:cs="Arial"/>
          <w:sz w:val="20"/>
          <w:szCs w:val="20"/>
        </w:rPr>
        <w:t>two</w:t>
      </w:r>
      <w:proofErr w:type="spellEnd"/>
      <w:r w:rsidRPr="00BE1C83">
        <w:rPr>
          <w:rFonts w:ascii="Arial" w:hAnsi="Arial" w:cs="Arial"/>
          <w:sz w:val="20"/>
          <w:szCs w:val="20"/>
        </w:rPr>
        <w:t xml:space="preserve"> case </w:t>
      </w:r>
      <w:proofErr w:type="spellStart"/>
      <w:r w:rsidRPr="00BE1C83">
        <w:rPr>
          <w:rFonts w:ascii="Arial" w:hAnsi="Arial" w:cs="Arial"/>
          <w:sz w:val="20"/>
          <w:szCs w:val="20"/>
        </w:rPr>
        <w:t>reports</w:t>
      </w:r>
      <w:proofErr w:type="spellEnd"/>
      <w:r w:rsidRPr="00BE1C83">
        <w:rPr>
          <w:rFonts w:ascii="Arial" w:hAnsi="Arial" w:cs="Arial"/>
          <w:sz w:val="20"/>
          <w:szCs w:val="20"/>
        </w:rPr>
        <w:t xml:space="preserve">. </w:t>
      </w:r>
      <w:r w:rsidRPr="00BE1C83">
        <w:rPr>
          <w:rFonts w:ascii="Arial" w:hAnsi="Arial" w:cs="Arial"/>
          <w:sz w:val="20"/>
          <w:szCs w:val="20"/>
          <w:lang w:val="en-US"/>
        </w:rPr>
        <w:t>Gynecologic Oncology 96 (2005) 539–542.</w:t>
      </w:r>
    </w:p>
    <w:p w14:paraId="5E701FC6" w14:textId="77777777" w:rsidR="005A50EE" w:rsidRPr="00BE1C83" w:rsidRDefault="005A50EE" w:rsidP="00BE1C83">
      <w:pPr>
        <w:spacing w:line="360" w:lineRule="auto"/>
        <w:jc w:val="both"/>
        <w:rPr>
          <w:rFonts w:ascii="Arial" w:hAnsi="Arial" w:cs="Arial"/>
          <w:sz w:val="20"/>
          <w:szCs w:val="20"/>
          <w:lang w:val="en-US"/>
        </w:rPr>
      </w:pPr>
      <w:r w:rsidRPr="00BE1C83">
        <w:rPr>
          <w:rFonts w:ascii="Arial" w:hAnsi="Arial" w:cs="Arial"/>
          <w:sz w:val="20"/>
          <w:szCs w:val="20"/>
          <w:lang w:val="en-US"/>
        </w:rPr>
        <w:lastRenderedPageBreak/>
        <w:t xml:space="preserve">Schneider C, Jung A, </w:t>
      </w:r>
      <w:proofErr w:type="spellStart"/>
      <w:r w:rsidRPr="00BE1C83">
        <w:rPr>
          <w:rFonts w:ascii="Arial" w:hAnsi="Arial" w:cs="Arial"/>
          <w:sz w:val="20"/>
          <w:szCs w:val="20"/>
          <w:lang w:val="en-US"/>
        </w:rPr>
        <w:t>Tannapfel</w:t>
      </w:r>
      <w:proofErr w:type="spellEnd"/>
      <w:r w:rsidRPr="00BE1C83">
        <w:rPr>
          <w:rFonts w:ascii="Arial" w:hAnsi="Arial" w:cs="Arial"/>
          <w:sz w:val="20"/>
          <w:szCs w:val="20"/>
          <w:lang w:val="en-US"/>
        </w:rPr>
        <w:t xml:space="preserve"> A, et al. Efficacy of surgical measures in preventing port-site metastasis in a porcine model. </w:t>
      </w:r>
      <w:proofErr w:type="spellStart"/>
      <w:r w:rsidRPr="00BE1C83">
        <w:rPr>
          <w:rFonts w:ascii="Arial" w:hAnsi="Arial" w:cs="Arial"/>
          <w:sz w:val="20"/>
          <w:szCs w:val="20"/>
          <w:lang w:val="en-US"/>
        </w:rPr>
        <w:t>Surg</w:t>
      </w:r>
      <w:proofErr w:type="spellEnd"/>
      <w:r w:rsidRPr="00BE1C83">
        <w:rPr>
          <w:rFonts w:ascii="Arial" w:hAnsi="Arial" w:cs="Arial"/>
          <w:sz w:val="20"/>
          <w:szCs w:val="20"/>
          <w:lang w:val="en-US"/>
        </w:rPr>
        <w:t xml:space="preserve"> </w:t>
      </w:r>
      <w:proofErr w:type="spellStart"/>
      <w:r w:rsidRPr="00BE1C83">
        <w:rPr>
          <w:rFonts w:ascii="Arial" w:hAnsi="Arial" w:cs="Arial"/>
          <w:sz w:val="20"/>
          <w:szCs w:val="20"/>
          <w:lang w:val="en-US"/>
        </w:rPr>
        <w:t>Endosc</w:t>
      </w:r>
      <w:proofErr w:type="spellEnd"/>
      <w:r w:rsidRPr="00BE1C83">
        <w:rPr>
          <w:rFonts w:ascii="Arial" w:hAnsi="Arial" w:cs="Arial"/>
          <w:sz w:val="20"/>
          <w:szCs w:val="20"/>
          <w:lang w:val="en-US"/>
        </w:rPr>
        <w:t xml:space="preserve"> 2001</w:t>
      </w:r>
      <w:proofErr w:type="gramStart"/>
      <w:r w:rsidRPr="00BE1C83">
        <w:rPr>
          <w:rFonts w:ascii="Arial" w:hAnsi="Arial" w:cs="Arial"/>
          <w:sz w:val="20"/>
          <w:szCs w:val="20"/>
          <w:lang w:val="en-US"/>
        </w:rPr>
        <w:t>;15:121</w:t>
      </w:r>
      <w:proofErr w:type="gramEnd"/>
      <w:r w:rsidRPr="00BE1C83">
        <w:rPr>
          <w:rFonts w:ascii="Arial" w:hAnsi="Arial" w:cs="Arial"/>
          <w:sz w:val="20"/>
          <w:szCs w:val="20"/>
          <w:lang w:val="en-US"/>
        </w:rPr>
        <w:t>–5.</w:t>
      </w:r>
    </w:p>
    <w:p w14:paraId="58B5EEAF" w14:textId="77777777" w:rsidR="005A50EE" w:rsidRPr="00BE1C83" w:rsidRDefault="005A50EE" w:rsidP="00BE1C83">
      <w:pPr>
        <w:spacing w:line="360" w:lineRule="auto"/>
        <w:jc w:val="both"/>
        <w:rPr>
          <w:rFonts w:ascii="Arial" w:hAnsi="Arial" w:cs="Arial"/>
          <w:sz w:val="20"/>
          <w:szCs w:val="20"/>
          <w:lang w:val="en-US"/>
        </w:rPr>
      </w:pPr>
      <w:proofErr w:type="spellStart"/>
      <w:r w:rsidRPr="00BE1C83">
        <w:rPr>
          <w:rFonts w:ascii="Arial" w:hAnsi="Arial" w:cs="Arial"/>
          <w:sz w:val="20"/>
          <w:szCs w:val="20"/>
          <w:lang w:val="en-US"/>
        </w:rPr>
        <w:t>Semaan</w:t>
      </w:r>
      <w:proofErr w:type="spellEnd"/>
      <w:r w:rsidRPr="00BE1C83">
        <w:rPr>
          <w:rFonts w:ascii="Arial" w:hAnsi="Arial" w:cs="Arial"/>
          <w:sz w:val="20"/>
          <w:szCs w:val="20"/>
          <w:lang w:val="en-US"/>
        </w:rPr>
        <w:t xml:space="preserve"> A Y, </w:t>
      </w:r>
      <w:proofErr w:type="spellStart"/>
      <w:r w:rsidRPr="00BE1C83">
        <w:rPr>
          <w:rFonts w:ascii="Arial" w:hAnsi="Arial" w:cs="Arial"/>
          <w:sz w:val="20"/>
          <w:szCs w:val="20"/>
          <w:lang w:val="en-US"/>
        </w:rPr>
        <w:t>Abdallah</w:t>
      </w:r>
      <w:proofErr w:type="spellEnd"/>
      <w:r w:rsidRPr="00BE1C83">
        <w:rPr>
          <w:rFonts w:ascii="Arial" w:hAnsi="Arial" w:cs="Arial"/>
          <w:sz w:val="20"/>
          <w:szCs w:val="20"/>
          <w:lang w:val="en-US"/>
        </w:rPr>
        <w:t xml:space="preserve"> R T, </w:t>
      </w:r>
      <w:proofErr w:type="spellStart"/>
      <w:r w:rsidRPr="00BE1C83">
        <w:rPr>
          <w:rFonts w:ascii="Arial" w:hAnsi="Arial" w:cs="Arial"/>
          <w:sz w:val="20"/>
          <w:szCs w:val="20"/>
          <w:lang w:val="en-US"/>
        </w:rPr>
        <w:t>MacKoul</w:t>
      </w:r>
      <w:proofErr w:type="spellEnd"/>
      <w:r w:rsidRPr="00BE1C83">
        <w:rPr>
          <w:rFonts w:ascii="Arial" w:hAnsi="Arial" w:cs="Arial"/>
          <w:sz w:val="20"/>
          <w:szCs w:val="20"/>
          <w:lang w:val="en-US"/>
        </w:rPr>
        <w:t xml:space="preserve"> P J. European Journal of Obstetrics &amp; Gynecology and Reproductive Biology 2008 (139) 121–126. </w:t>
      </w:r>
    </w:p>
    <w:p w14:paraId="500D2967" w14:textId="77777777" w:rsidR="005A50EE" w:rsidRPr="00BE1C83" w:rsidRDefault="005A50EE" w:rsidP="00BE1C83">
      <w:pPr>
        <w:spacing w:line="360" w:lineRule="auto"/>
        <w:jc w:val="both"/>
        <w:rPr>
          <w:rFonts w:ascii="Arial" w:hAnsi="Arial" w:cs="Arial"/>
          <w:sz w:val="20"/>
          <w:szCs w:val="20"/>
          <w:lang w:val="en-US"/>
        </w:rPr>
      </w:pPr>
      <w:proofErr w:type="spellStart"/>
      <w:r w:rsidRPr="00BE1C83">
        <w:rPr>
          <w:rFonts w:ascii="Arial" w:hAnsi="Arial" w:cs="Arial"/>
          <w:sz w:val="20"/>
          <w:szCs w:val="20"/>
          <w:lang w:val="en-US"/>
        </w:rPr>
        <w:t>Tozzi</w:t>
      </w:r>
      <w:proofErr w:type="spellEnd"/>
      <w:r w:rsidRPr="00BE1C83">
        <w:rPr>
          <w:rFonts w:ascii="Arial" w:hAnsi="Arial" w:cs="Arial"/>
          <w:sz w:val="20"/>
          <w:szCs w:val="20"/>
          <w:lang w:val="en-US"/>
        </w:rPr>
        <w:t xml:space="preserve"> R, </w:t>
      </w:r>
      <w:proofErr w:type="spellStart"/>
      <w:r w:rsidRPr="00BE1C83">
        <w:rPr>
          <w:rFonts w:ascii="Arial" w:hAnsi="Arial" w:cs="Arial"/>
          <w:sz w:val="20"/>
          <w:szCs w:val="20"/>
          <w:lang w:val="en-US"/>
        </w:rPr>
        <w:t>Shneider</w:t>
      </w:r>
      <w:proofErr w:type="spellEnd"/>
      <w:r w:rsidRPr="00BE1C83">
        <w:rPr>
          <w:rFonts w:ascii="Arial" w:hAnsi="Arial" w:cs="Arial"/>
          <w:sz w:val="20"/>
          <w:szCs w:val="20"/>
          <w:lang w:val="en-US"/>
        </w:rPr>
        <w:t xml:space="preserve"> A. Laparoscopic treatment of early ovarian cancer. </w:t>
      </w:r>
      <w:proofErr w:type="spellStart"/>
      <w:r w:rsidRPr="00BE1C83">
        <w:rPr>
          <w:rFonts w:ascii="Arial" w:hAnsi="Arial" w:cs="Arial"/>
          <w:sz w:val="20"/>
          <w:szCs w:val="20"/>
          <w:lang w:val="en-US"/>
        </w:rPr>
        <w:t>Curr</w:t>
      </w:r>
      <w:proofErr w:type="spellEnd"/>
      <w:r w:rsidRPr="00BE1C83">
        <w:rPr>
          <w:rFonts w:ascii="Arial" w:hAnsi="Arial" w:cs="Arial"/>
          <w:sz w:val="20"/>
          <w:szCs w:val="20"/>
          <w:lang w:val="en-US"/>
        </w:rPr>
        <w:t xml:space="preserve"> </w:t>
      </w:r>
      <w:proofErr w:type="spellStart"/>
      <w:r w:rsidRPr="00BE1C83">
        <w:rPr>
          <w:rFonts w:ascii="Arial" w:hAnsi="Arial" w:cs="Arial"/>
          <w:sz w:val="20"/>
          <w:szCs w:val="20"/>
          <w:lang w:val="en-US"/>
        </w:rPr>
        <w:t>Opin</w:t>
      </w:r>
      <w:proofErr w:type="spellEnd"/>
      <w:r w:rsidRPr="00BE1C83">
        <w:rPr>
          <w:rFonts w:ascii="Arial" w:hAnsi="Arial" w:cs="Arial"/>
          <w:sz w:val="20"/>
          <w:szCs w:val="20"/>
          <w:lang w:val="en-US"/>
        </w:rPr>
        <w:t xml:space="preserve"> </w:t>
      </w:r>
      <w:proofErr w:type="spellStart"/>
      <w:r w:rsidRPr="00BE1C83">
        <w:rPr>
          <w:rFonts w:ascii="Arial" w:hAnsi="Arial" w:cs="Arial"/>
          <w:sz w:val="20"/>
          <w:szCs w:val="20"/>
          <w:lang w:val="en-US"/>
        </w:rPr>
        <w:t>Obstet</w:t>
      </w:r>
      <w:proofErr w:type="spellEnd"/>
      <w:r w:rsidRPr="00BE1C83">
        <w:rPr>
          <w:rFonts w:ascii="Arial" w:hAnsi="Arial" w:cs="Arial"/>
          <w:sz w:val="20"/>
          <w:szCs w:val="20"/>
          <w:lang w:val="en-US"/>
        </w:rPr>
        <w:t xml:space="preserve"> </w:t>
      </w:r>
      <w:proofErr w:type="spellStart"/>
      <w:r w:rsidRPr="00BE1C83">
        <w:rPr>
          <w:rFonts w:ascii="Arial" w:hAnsi="Arial" w:cs="Arial"/>
          <w:sz w:val="20"/>
          <w:szCs w:val="20"/>
          <w:lang w:val="en-US"/>
        </w:rPr>
        <w:t>Gynecol</w:t>
      </w:r>
      <w:proofErr w:type="spellEnd"/>
      <w:r w:rsidRPr="00BE1C83">
        <w:rPr>
          <w:rFonts w:ascii="Arial" w:hAnsi="Arial" w:cs="Arial"/>
          <w:sz w:val="20"/>
          <w:szCs w:val="20"/>
          <w:lang w:val="en-US"/>
        </w:rPr>
        <w:t xml:space="preserve"> 2005</w:t>
      </w:r>
      <w:proofErr w:type="gramStart"/>
      <w:r w:rsidRPr="00BE1C83">
        <w:rPr>
          <w:rFonts w:ascii="Arial" w:hAnsi="Arial" w:cs="Arial"/>
          <w:sz w:val="20"/>
          <w:szCs w:val="20"/>
          <w:lang w:val="en-US"/>
        </w:rPr>
        <w:t>;17:354</w:t>
      </w:r>
      <w:proofErr w:type="gramEnd"/>
      <w:r w:rsidRPr="00BE1C83">
        <w:rPr>
          <w:rFonts w:ascii="Arial" w:hAnsi="Arial" w:cs="Arial"/>
          <w:sz w:val="20"/>
          <w:szCs w:val="20"/>
          <w:lang w:val="en-US"/>
        </w:rPr>
        <w:t>–8.</w:t>
      </w:r>
    </w:p>
    <w:p w14:paraId="4F20F368" w14:textId="77777777" w:rsidR="005A50EE" w:rsidRPr="00BE1C83" w:rsidRDefault="005A50EE" w:rsidP="00BE1C83">
      <w:pPr>
        <w:spacing w:line="360" w:lineRule="auto"/>
        <w:jc w:val="both"/>
        <w:rPr>
          <w:rFonts w:ascii="Arial" w:hAnsi="Arial" w:cs="Arial"/>
          <w:sz w:val="20"/>
          <w:szCs w:val="20"/>
        </w:rPr>
      </w:pPr>
      <w:proofErr w:type="spellStart"/>
      <w:r w:rsidRPr="00BE1C83">
        <w:rPr>
          <w:rFonts w:ascii="Arial" w:hAnsi="Arial" w:cs="Arial"/>
          <w:sz w:val="20"/>
          <w:szCs w:val="20"/>
          <w:lang w:val="en-US"/>
        </w:rPr>
        <w:t>Verguts</w:t>
      </w:r>
      <w:proofErr w:type="spellEnd"/>
      <w:r w:rsidRPr="00BE1C83">
        <w:rPr>
          <w:rFonts w:ascii="Arial" w:hAnsi="Arial" w:cs="Arial"/>
          <w:sz w:val="20"/>
          <w:szCs w:val="20"/>
          <w:lang w:val="en-US"/>
        </w:rPr>
        <w:t xml:space="preserve"> J, </w:t>
      </w:r>
      <w:proofErr w:type="spellStart"/>
      <w:r w:rsidRPr="00BE1C83">
        <w:rPr>
          <w:rFonts w:ascii="Arial" w:hAnsi="Arial" w:cs="Arial"/>
          <w:sz w:val="20"/>
          <w:szCs w:val="20"/>
          <w:lang w:val="en-US"/>
        </w:rPr>
        <w:t>Vergote</w:t>
      </w:r>
      <w:proofErr w:type="spellEnd"/>
      <w:r w:rsidRPr="00BE1C83">
        <w:rPr>
          <w:rFonts w:ascii="Arial" w:hAnsi="Arial" w:cs="Arial"/>
          <w:sz w:val="20"/>
          <w:szCs w:val="20"/>
          <w:lang w:val="en-US"/>
        </w:rPr>
        <w:t xml:space="preserve"> I, </w:t>
      </w:r>
      <w:proofErr w:type="spellStart"/>
      <w:r w:rsidRPr="00BE1C83">
        <w:rPr>
          <w:rFonts w:ascii="Arial" w:hAnsi="Arial" w:cs="Arial"/>
          <w:sz w:val="20"/>
          <w:szCs w:val="20"/>
          <w:lang w:val="en-US"/>
        </w:rPr>
        <w:t>Amant</w:t>
      </w:r>
      <w:proofErr w:type="spellEnd"/>
      <w:r w:rsidRPr="00BE1C83">
        <w:rPr>
          <w:rFonts w:ascii="Arial" w:hAnsi="Arial" w:cs="Arial"/>
          <w:sz w:val="20"/>
          <w:szCs w:val="20"/>
          <w:lang w:val="en-US"/>
        </w:rPr>
        <w:t xml:space="preserve"> F, </w:t>
      </w:r>
      <w:proofErr w:type="spellStart"/>
      <w:r w:rsidRPr="00BE1C83">
        <w:rPr>
          <w:rFonts w:ascii="Arial" w:hAnsi="Arial" w:cs="Arial"/>
          <w:sz w:val="20"/>
          <w:szCs w:val="20"/>
          <w:lang w:val="en-US"/>
        </w:rPr>
        <w:t>Moerman</w:t>
      </w:r>
      <w:proofErr w:type="spellEnd"/>
      <w:r w:rsidRPr="00BE1C83">
        <w:rPr>
          <w:rFonts w:ascii="Arial" w:hAnsi="Arial" w:cs="Arial"/>
          <w:sz w:val="20"/>
          <w:szCs w:val="20"/>
          <w:lang w:val="en-US"/>
        </w:rPr>
        <w:t xml:space="preserve"> P, </w:t>
      </w:r>
      <w:proofErr w:type="spellStart"/>
      <w:r w:rsidRPr="00BE1C83">
        <w:rPr>
          <w:rFonts w:ascii="Arial" w:hAnsi="Arial" w:cs="Arial"/>
          <w:sz w:val="20"/>
          <w:szCs w:val="20"/>
          <w:lang w:val="en-US"/>
        </w:rPr>
        <w:t>Koninckx</w:t>
      </w:r>
      <w:proofErr w:type="spellEnd"/>
      <w:r w:rsidRPr="00BE1C83">
        <w:rPr>
          <w:rFonts w:ascii="Arial" w:hAnsi="Arial" w:cs="Arial"/>
          <w:sz w:val="20"/>
          <w:szCs w:val="20"/>
          <w:lang w:val="en-US"/>
        </w:rPr>
        <w:t xml:space="preserve"> P. The Addition of 4% Oxygen to the CO2 Pneumoperitoneum Does Not Decrease Dramatically Port Site Metastases. </w:t>
      </w:r>
      <w:proofErr w:type="spellStart"/>
      <w:r w:rsidRPr="00BE1C83">
        <w:rPr>
          <w:rFonts w:ascii="Arial" w:hAnsi="Arial" w:cs="Arial"/>
          <w:sz w:val="20"/>
          <w:szCs w:val="20"/>
        </w:rPr>
        <w:t>Journal</w:t>
      </w:r>
      <w:proofErr w:type="spellEnd"/>
      <w:r w:rsidRPr="00BE1C83">
        <w:rPr>
          <w:rFonts w:ascii="Arial" w:hAnsi="Arial" w:cs="Arial"/>
          <w:sz w:val="20"/>
          <w:szCs w:val="20"/>
        </w:rPr>
        <w:t xml:space="preserve"> </w:t>
      </w:r>
      <w:proofErr w:type="spellStart"/>
      <w:r w:rsidRPr="00BE1C83">
        <w:rPr>
          <w:rFonts w:ascii="Arial" w:hAnsi="Arial" w:cs="Arial"/>
          <w:sz w:val="20"/>
          <w:szCs w:val="20"/>
        </w:rPr>
        <w:t>of</w:t>
      </w:r>
      <w:proofErr w:type="spellEnd"/>
      <w:r w:rsidRPr="00BE1C83">
        <w:rPr>
          <w:rFonts w:ascii="Arial" w:hAnsi="Arial" w:cs="Arial"/>
          <w:sz w:val="20"/>
          <w:szCs w:val="20"/>
        </w:rPr>
        <w:t xml:space="preserve"> </w:t>
      </w:r>
      <w:proofErr w:type="spellStart"/>
      <w:r w:rsidRPr="00BE1C83">
        <w:rPr>
          <w:rFonts w:ascii="Arial" w:hAnsi="Arial" w:cs="Arial"/>
          <w:sz w:val="20"/>
          <w:szCs w:val="20"/>
        </w:rPr>
        <w:t>Minimally</w:t>
      </w:r>
      <w:proofErr w:type="spellEnd"/>
      <w:r w:rsidRPr="00BE1C83">
        <w:rPr>
          <w:rFonts w:ascii="Arial" w:hAnsi="Arial" w:cs="Arial"/>
          <w:sz w:val="20"/>
          <w:szCs w:val="20"/>
        </w:rPr>
        <w:t xml:space="preserve"> </w:t>
      </w:r>
      <w:proofErr w:type="spellStart"/>
      <w:r w:rsidRPr="00BE1C83">
        <w:rPr>
          <w:rFonts w:ascii="Arial" w:hAnsi="Arial" w:cs="Arial"/>
          <w:sz w:val="20"/>
          <w:szCs w:val="20"/>
        </w:rPr>
        <w:t>Invasive</w:t>
      </w:r>
      <w:proofErr w:type="spellEnd"/>
      <w:r w:rsidRPr="00BE1C83">
        <w:rPr>
          <w:rFonts w:ascii="Arial" w:hAnsi="Arial" w:cs="Arial"/>
          <w:sz w:val="20"/>
          <w:szCs w:val="20"/>
        </w:rPr>
        <w:t xml:space="preserve"> </w:t>
      </w:r>
      <w:proofErr w:type="spellStart"/>
      <w:r w:rsidRPr="00BE1C83">
        <w:rPr>
          <w:rFonts w:ascii="Arial" w:hAnsi="Arial" w:cs="Arial"/>
          <w:sz w:val="20"/>
          <w:szCs w:val="20"/>
        </w:rPr>
        <w:t>Gynecology</w:t>
      </w:r>
      <w:proofErr w:type="spellEnd"/>
      <w:r w:rsidRPr="00BE1C83">
        <w:rPr>
          <w:rFonts w:ascii="Arial" w:hAnsi="Arial" w:cs="Arial"/>
          <w:sz w:val="20"/>
          <w:szCs w:val="20"/>
        </w:rPr>
        <w:t xml:space="preserve"> 2008 </w:t>
      </w:r>
      <w:proofErr w:type="spellStart"/>
      <w:proofErr w:type="gramStart"/>
      <w:r w:rsidRPr="00BE1C83">
        <w:rPr>
          <w:rFonts w:ascii="Arial" w:hAnsi="Arial" w:cs="Arial"/>
          <w:sz w:val="20"/>
          <w:szCs w:val="20"/>
        </w:rPr>
        <w:t>nov</w:t>
      </w:r>
      <w:proofErr w:type="spellEnd"/>
      <w:proofErr w:type="gramEnd"/>
      <w:r w:rsidRPr="00BE1C83">
        <w:rPr>
          <w:rFonts w:ascii="Arial" w:hAnsi="Arial" w:cs="Arial"/>
          <w:sz w:val="20"/>
          <w:szCs w:val="20"/>
        </w:rPr>
        <w:t>/dez; 15(6) 700-703.</w:t>
      </w:r>
    </w:p>
    <w:p w14:paraId="70B6E6B8" w14:textId="77777777" w:rsidR="005A50EE" w:rsidRPr="00BE1C83" w:rsidRDefault="005A50EE" w:rsidP="00BE1C83">
      <w:pPr>
        <w:spacing w:line="360" w:lineRule="auto"/>
        <w:jc w:val="both"/>
        <w:rPr>
          <w:rFonts w:ascii="Arial" w:hAnsi="Arial" w:cs="Arial"/>
          <w:sz w:val="20"/>
          <w:szCs w:val="20"/>
        </w:rPr>
      </w:pPr>
      <w:proofErr w:type="spellStart"/>
      <w:r w:rsidRPr="00BE1C83">
        <w:rPr>
          <w:rFonts w:ascii="Arial" w:hAnsi="Arial" w:cs="Arial"/>
          <w:sz w:val="20"/>
          <w:szCs w:val="20"/>
        </w:rPr>
        <w:t>Viscomi</w:t>
      </w:r>
      <w:proofErr w:type="spellEnd"/>
      <w:r w:rsidRPr="00BE1C83">
        <w:rPr>
          <w:rFonts w:ascii="Arial" w:hAnsi="Arial" w:cs="Arial"/>
          <w:sz w:val="20"/>
          <w:szCs w:val="20"/>
        </w:rPr>
        <w:t xml:space="preserve"> F. O tumor de ovário pode ser abordado por videolaparoscopia? Rev. Assoc. Med. Bras. vol.47 </w:t>
      </w:r>
      <w:proofErr w:type="gramStart"/>
      <w:r w:rsidRPr="00BE1C83">
        <w:rPr>
          <w:rFonts w:ascii="Arial" w:hAnsi="Arial" w:cs="Arial"/>
          <w:sz w:val="20"/>
          <w:szCs w:val="20"/>
        </w:rPr>
        <w:t>no.</w:t>
      </w:r>
      <w:proofErr w:type="gramEnd"/>
      <w:r w:rsidRPr="00BE1C83">
        <w:rPr>
          <w:rFonts w:ascii="Arial" w:hAnsi="Arial" w:cs="Arial"/>
          <w:sz w:val="20"/>
          <w:szCs w:val="20"/>
        </w:rPr>
        <w:t xml:space="preserve">4 São Paulo </w:t>
      </w:r>
      <w:proofErr w:type="spellStart"/>
      <w:r w:rsidRPr="00BE1C83">
        <w:rPr>
          <w:rFonts w:ascii="Arial" w:hAnsi="Arial" w:cs="Arial"/>
          <w:sz w:val="20"/>
          <w:szCs w:val="20"/>
        </w:rPr>
        <w:t>Oct</w:t>
      </w:r>
      <w:proofErr w:type="spellEnd"/>
      <w:r w:rsidRPr="00BE1C83">
        <w:rPr>
          <w:rFonts w:ascii="Arial" w:hAnsi="Arial" w:cs="Arial"/>
          <w:sz w:val="20"/>
          <w:szCs w:val="20"/>
        </w:rPr>
        <w:t>./Dec. 2001.</w:t>
      </w:r>
    </w:p>
    <w:p w14:paraId="20D591CC" w14:textId="77777777" w:rsidR="005A50EE" w:rsidRPr="00BE1C83" w:rsidRDefault="005A50EE" w:rsidP="00BE1C83">
      <w:pPr>
        <w:spacing w:line="360" w:lineRule="auto"/>
        <w:jc w:val="both"/>
        <w:rPr>
          <w:rFonts w:ascii="Arial" w:hAnsi="Arial" w:cs="Arial"/>
          <w:sz w:val="20"/>
          <w:szCs w:val="20"/>
          <w:lang w:val="en-US"/>
        </w:rPr>
      </w:pPr>
      <w:proofErr w:type="spellStart"/>
      <w:r w:rsidRPr="00BE1C83">
        <w:rPr>
          <w:rFonts w:ascii="Arial" w:hAnsi="Arial" w:cs="Arial"/>
          <w:sz w:val="20"/>
          <w:szCs w:val="20"/>
          <w:lang w:val="en-US"/>
        </w:rPr>
        <w:t>Yenen</w:t>
      </w:r>
      <w:proofErr w:type="spellEnd"/>
      <w:r w:rsidRPr="00BE1C83">
        <w:rPr>
          <w:rFonts w:ascii="Arial" w:hAnsi="Arial" w:cs="Arial"/>
          <w:sz w:val="20"/>
          <w:szCs w:val="20"/>
          <w:lang w:val="en-US"/>
        </w:rPr>
        <w:t xml:space="preserve"> MC, </w:t>
      </w:r>
      <w:proofErr w:type="spellStart"/>
      <w:r w:rsidRPr="00BE1C83">
        <w:rPr>
          <w:rFonts w:ascii="Arial" w:hAnsi="Arial" w:cs="Arial"/>
          <w:sz w:val="20"/>
          <w:szCs w:val="20"/>
          <w:lang w:val="en-US"/>
        </w:rPr>
        <w:t>Dede</w:t>
      </w:r>
      <w:proofErr w:type="spellEnd"/>
      <w:r w:rsidRPr="00BE1C83">
        <w:rPr>
          <w:rFonts w:ascii="Arial" w:hAnsi="Arial" w:cs="Arial"/>
          <w:sz w:val="20"/>
          <w:szCs w:val="20"/>
          <w:lang w:val="en-US"/>
        </w:rPr>
        <w:t xml:space="preserve"> M, </w:t>
      </w:r>
      <w:proofErr w:type="spellStart"/>
      <w:r w:rsidRPr="00BE1C83">
        <w:rPr>
          <w:rFonts w:ascii="Arial" w:hAnsi="Arial" w:cs="Arial"/>
          <w:sz w:val="20"/>
          <w:szCs w:val="20"/>
          <w:lang w:val="en-US"/>
        </w:rPr>
        <w:t>Alanbay</w:t>
      </w:r>
      <w:proofErr w:type="spellEnd"/>
      <w:r w:rsidRPr="00BE1C83">
        <w:rPr>
          <w:rFonts w:ascii="Arial" w:hAnsi="Arial" w:cs="Arial"/>
          <w:sz w:val="20"/>
          <w:szCs w:val="20"/>
          <w:lang w:val="en-US"/>
        </w:rPr>
        <w:t xml:space="preserve"> I, </w:t>
      </w:r>
      <w:proofErr w:type="spellStart"/>
      <w:r w:rsidRPr="00BE1C83">
        <w:rPr>
          <w:rFonts w:ascii="Arial" w:hAnsi="Arial" w:cs="Arial"/>
          <w:sz w:val="20"/>
          <w:szCs w:val="20"/>
          <w:lang w:val="en-US"/>
        </w:rPr>
        <w:t>Ustun</w:t>
      </w:r>
      <w:proofErr w:type="spellEnd"/>
      <w:r w:rsidRPr="00BE1C83">
        <w:rPr>
          <w:rFonts w:ascii="Arial" w:hAnsi="Arial" w:cs="Arial"/>
          <w:sz w:val="20"/>
          <w:szCs w:val="20"/>
          <w:lang w:val="en-US"/>
        </w:rPr>
        <w:t xml:space="preserve"> Y, </w:t>
      </w:r>
      <w:proofErr w:type="spellStart"/>
      <w:r w:rsidRPr="00BE1C83">
        <w:rPr>
          <w:rFonts w:ascii="Arial" w:hAnsi="Arial" w:cs="Arial"/>
          <w:sz w:val="20"/>
          <w:szCs w:val="20"/>
          <w:lang w:val="en-US"/>
        </w:rPr>
        <w:t>Gultekin</w:t>
      </w:r>
      <w:proofErr w:type="spellEnd"/>
      <w:r w:rsidRPr="00BE1C83">
        <w:rPr>
          <w:rFonts w:ascii="Arial" w:hAnsi="Arial" w:cs="Arial"/>
          <w:sz w:val="20"/>
          <w:szCs w:val="20"/>
          <w:lang w:val="en-US"/>
        </w:rPr>
        <w:t xml:space="preserve"> M, </w:t>
      </w:r>
      <w:proofErr w:type="spellStart"/>
      <w:r w:rsidRPr="00BE1C83">
        <w:rPr>
          <w:rFonts w:ascii="Arial" w:hAnsi="Arial" w:cs="Arial"/>
          <w:sz w:val="20"/>
          <w:szCs w:val="20"/>
          <w:lang w:val="en-US"/>
        </w:rPr>
        <w:t>Ayhan</w:t>
      </w:r>
      <w:proofErr w:type="spellEnd"/>
      <w:r w:rsidRPr="00BE1C83">
        <w:rPr>
          <w:rFonts w:ascii="Arial" w:hAnsi="Arial" w:cs="Arial"/>
          <w:sz w:val="20"/>
          <w:szCs w:val="20"/>
          <w:lang w:val="en-US"/>
        </w:rPr>
        <w:t xml:space="preserve"> A. Port-site Metastasis after Laparoscopic Extraperitoneal Paraaortic Lymphadenectomy for Stage IIb Squamous Cell Carcinoma of the Cervix. </w:t>
      </w:r>
      <w:proofErr w:type="gramStart"/>
      <w:r w:rsidRPr="00BE1C83">
        <w:rPr>
          <w:rFonts w:ascii="Arial" w:hAnsi="Arial" w:cs="Arial"/>
          <w:sz w:val="20"/>
          <w:szCs w:val="20"/>
          <w:lang w:val="en-US"/>
        </w:rPr>
        <w:t>Journal of Minimally Invasive Gynecology 2009 Mar/</w:t>
      </w:r>
      <w:proofErr w:type="spellStart"/>
      <w:r w:rsidRPr="00BE1C83">
        <w:rPr>
          <w:rFonts w:ascii="Arial" w:hAnsi="Arial" w:cs="Arial"/>
          <w:sz w:val="20"/>
          <w:szCs w:val="20"/>
          <w:lang w:val="en-US"/>
        </w:rPr>
        <w:t>abr</w:t>
      </w:r>
      <w:proofErr w:type="spellEnd"/>
      <w:r w:rsidRPr="00BE1C83">
        <w:rPr>
          <w:rFonts w:ascii="Arial" w:hAnsi="Arial" w:cs="Arial"/>
          <w:sz w:val="20"/>
          <w:szCs w:val="20"/>
          <w:lang w:val="en-US"/>
        </w:rPr>
        <w:t>; 16(2) 227-230.</w:t>
      </w:r>
      <w:proofErr w:type="gramEnd"/>
    </w:p>
    <w:p w14:paraId="0B563954" w14:textId="77777777" w:rsidR="005A50EE" w:rsidRPr="00BE1C83" w:rsidRDefault="005A50EE" w:rsidP="00C808D2">
      <w:pPr>
        <w:spacing w:after="0" w:line="360" w:lineRule="auto"/>
        <w:jc w:val="both"/>
        <w:rPr>
          <w:rFonts w:ascii="Arial" w:hAnsi="Arial" w:cs="Arial"/>
          <w:sz w:val="20"/>
          <w:szCs w:val="20"/>
        </w:rPr>
      </w:pPr>
      <w:proofErr w:type="spellStart"/>
      <w:proofErr w:type="gramStart"/>
      <w:r w:rsidRPr="00BE1C83">
        <w:rPr>
          <w:rFonts w:ascii="Arial" w:hAnsi="Arial" w:cs="Arial"/>
          <w:sz w:val="20"/>
          <w:szCs w:val="20"/>
          <w:lang w:val="en-US"/>
        </w:rPr>
        <w:t>Zivanovic</w:t>
      </w:r>
      <w:proofErr w:type="spellEnd"/>
      <w:r w:rsidRPr="00BE1C83">
        <w:rPr>
          <w:rFonts w:ascii="Arial" w:hAnsi="Arial" w:cs="Arial"/>
          <w:sz w:val="20"/>
          <w:szCs w:val="20"/>
          <w:lang w:val="en-US"/>
        </w:rPr>
        <w:t xml:space="preserve"> O, </w:t>
      </w:r>
      <w:proofErr w:type="spellStart"/>
      <w:r w:rsidRPr="00BE1C83">
        <w:rPr>
          <w:rFonts w:ascii="Arial" w:hAnsi="Arial" w:cs="Arial"/>
          <w:sz w:val="20"/>
          <w:szCs w:val="20"/>
          <w:lang w:val="en-US"/>
        </w:rPr>
        <w:t>Sonoda</w:t>
      </w:r>
      <w:proofErr w:type="spellEnd"/>
      <w:r w:rsidRPr="00BE1C83">
        <w:rPr>
          <w:rFonts w:ascii="Arial" w:hAnsi="Arial" w:cs="Arial"/>
          <w:sz w:val="20"/>
          <w:szCs w:val="20"/>
          <w:lang w:val="en-US"/>
        </w:rPr>
        <w:t xml:space="preserve"> Y, Diaz JP, Levine DA, Brown CL, Chi DS, </w:t>
      </w:r>
      <w:proofErr w:type="spellStart"/>
      <w:r w:rsidRPr="00BE1C83">
        <w:rPr>
          <w:rFonts w:ascii="Arial" w:hAnsi="Arial" w:cs="Arial"/>
          <w:sz w:val="20"/>
          <w:szCs w:val="20"/>
          <w:lang w:val="en-US"/>
        </w:rPr>
        <w:t>Barakat</w:t>
      </w:r>
      <w:proofErr w:type="spellEnd"/>
      <w:r w:rsidRPr="00BE1C83">
        <w:rPr>
          <w:rFonts w:ascii="Arial" w:hAnsi="Arial" w:cs="Arial"/>
          <w:sz w:val="20"/>
          <w:szCs w:val="20"/>
          <w:lang w:val="en-US"/>
        </w:rPr>
        <w:t xml:space="preserve"> RR, Abu-</w:t>
      </w:r>
      <w:proofErr w:type="spellStart"/>
      <w:r w:rsidRPr="00BE1C83">
        <w:rPr>
          <w:rFonts w:ascii="Arial" w:hAnsi="Arial" w:cs="Arial"/>
          <w:sz w:val="20"/>
          <w:szCs w:val="20"/>
          <w:lang w:val="en-US"/>
        </w:rPr>
        <w:t>Rustum</w:t>
      </w:r>
      <w:proofErr w:type="spellEnd"/>
      <w:r w:rsidRPr="00BE1C83">
        <w:rPr>
          <w:rFonts w:ascii="Arial" w:hAnsi="Arial" w:cs="Arial"/>
          <w:sz w:val="20"/>
          <w:szCs w:val="20"/>
          <w:lang w:val="en-US"/>
        </w:rPr>
        <w:t>, NR.</w:t>
      </w:r>
      <w:proofErr w:type="gramEnd"/>
      <w:r w:rsidRPr="00BE1C83">
        <w:rPr>
          <w:rFonts w:ascii="Arial" w:hAnsi="Arial" w:cs="Arial"/>
          <w:sz w:val="20"/>
          <w:szCs w:val="20"/>
          <w:lang w:val="en-US"/>
        </w:rPr>
        <w:t xml:space="preserve"> </w:t>
      </w:r>
      <w:proofErr w:type="gramStart"/>
      <w:r w:rsidRPr="00BE1C83">
        <w:rPr>
          <w:rFonts w:ascii="Arial" w:hAnsi="Arial" w:cs="Arial"/>
          <w:sz w:val="20"/>
          <w:szCs w:val="20"/>
          <w:lang w:val="en-US"/>
        </w:rPr>
        <w:t>The rate of port-site metastases after 2251 laparoscopic procedures in women with underlying malignant disease.</w:t>
      </w:r>
      <w:proofErr w:type="gramEnd"/>
      <w:r w:rsidRPr="00BE1C83">
        <w:rPr>
          <w:rFonts w:ascii="Arial" w:hAnsi="Arial" w:cs="Arial"/>
          <w:sz w:val="20"/>
          <w:szCs w:val="20"/>
          <w:lang w:val="en-US"/>
        </w:rPr>
        <w:t xml:space="preserve"> </w:t>
      </w:r>
      <w:proofErr w:type="spellStart"/>
      <w:r w:rsidRPr="00BE1C83">
        <w:rPr>
          <w:rFonts w:ascii="Arial" w:hAnsi="Arial" w:cs="Arial"/>
          <w:sz w:val="20"/>
          <w:szCs w:val="20"/>
        </w:rPr>
        <w:t>Gynecologic</w:t>
      </w:r>
      <w:proofErr w:type="spellEnd"/>
      <w:r w:rsidRPr="00BE1C83">
        <w:rPr>
          <w:rFonts w:ascii="Arial" w:hAnsi="Arial" w:cs="Arial"/>
          <w:sz w:val="20"/>
          <w:szCs w:val="20"/>
        </w:rPr>
        <w:t xml:space="preserve"> </w:t>
      </w:r>
      <w:proofErr w:type="spellStart"/>
      <w:r w:rsidRPr="00BE1C83">
        <w:rPr>
          <w:rFonts w:ascii="Arial" w:hAnsi="Arial" w:cs="Arial"/>
          <w:sz w:val="20"/>
          <w:szCs w:val="20"/>
        </w:rPr>
        <w:t>Oncology</w:t>
      </w:r>
      <w:proofErr w:type="spellEnd"/>
      <w:r w:rsidRPr="00BE1C83">
        <w:rPr>
          <w:rFonts w:ascii="Arial" w:hAnsi="Arial" w:cs="Arial"/>
          <w:sz w:val="20"/>
          <w:szCs w:val="20"/>
        </w:rPr>
        <w:t xml:space="preserve"> 2008 out; (111) 4</w:t>
      </w:r>
      <w:bookmarkStart w:id="0" w:name="_GoBack"/>
      <w:bookmarkEnd w:id="0"/>
      <w:r w:rsidRPr="00BE1C83">
        <w:rPr>
          <w:rFonts w:ascii="Arial" w:hAnsi="Arial" w:cs="Arial"/>
          <w:sz w:val="20"/>
          <w:szCs w:val="20"/>
        </w:rPr>
        <w:t>31-437.</w:t>
      </w:r>
    </w:p>
    <w:sectPr w:rsidR="005A50EE" w:rsidRPr="00BE1C83" w:rsidSect="00A57544">
      <w:pgSz w:w="11907" w:h="16840" w:code="9"/>
      <w:pgMar w:top="1418"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D71FE"/>
    <w:multiLevelType w:val="hybridMultilevel"/>
    <w:tmpl w:val="462692F4"/>
    <w:lvl w:ilvl="0" w:tplc="E5F4864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nsid w:val="0D2874A9"/>
    <w:multiLevelType w:val="hybridMultilevel"/>
    <w:tmpl w:val="49F6CA9E"/>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FCB4445"/>
    <w:multiLevelType w:val="hybridMultilevel"/>
    <w:tmpl w:val="416894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B94"/>
    <w:rsid w:val="000A2F8C"/>
    <w:rsid w:val="001050FE"/>
    <w:rsid w:val="001607F6"/>
    <w:rsid w:val="00194C97"/>
    <w:rsid w:val="001B1965"/>
    <w:rsid w:val="003077BA"/>
    <w:rsid w:val="00371DF3"/>
    <w:rsid w:val="003A4D45"/>
    <w:rsid w:val="004C4E5C"/>
    <w:rsid w:val="004E5B94"/>
    <w:rsid w:val="00512CFD"/>
    <w:rsid w:val="00514F50"/>
    <w:rsid w:val="005614C4"/>
    <w:rsid w:val="005A50EE"/>
    <w:rsid w:val="00650E74"/>
    <w:rsid w:val="007459EA"/>
    <w:rsid w:val="007B0A1E"/>
    <w:rsid w:val="0083194A"/>
    <w:rsid w:val="00A57544"/>
    <w:rsid w:val="00A65A1D"/>
    <w:rsid w:val="00AA2EC2"/>
    <w:rsid w:val="00AC21CB"/>
    <w:rsid w:val="00B9660D"/>
    <w:rsid w:val="00BC6D92"/>
    <w:rsid w:val="00BE1C83"/>
    <w:rsid w:val="00BE7BBF"/>
    <w:rsid w:val="00BF0FBD"/>
    <w:rsid w:val="00C808D2"/>
    <w:rsid w:val="00CC3609"/>
    <w:rsid w:val="00D5352C"/>
    <w:rsid w:val="00DB6445"/>
    <w:rsid w:val="00DF7BE5"/>
    <w:rsid w:val="00EB2860"/>
    <w:rsid w:val="00F005CD"/>
    <w:rsid w:val="00F71AFC"/>
    <w:rsid w:val="00FA16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B94"/>
    <w:rPr>
      <w:rFonts w:ascii="Calibri" w:eastAsia="Calibri" w:hAnsi="Times New Roman" w:cs="Times New Roman"/>
    </w:rPr>
  </w:style>
  <w:style w:type="paragraph" w:styleId="Ttulo1">
    <w:name w:val="heading 1"/>
    <w:basedOn w:val="Normal"/>
    <w:next w:val="Normal"/>
    <w:link w:val="Ttulo1Char"/>
    <w:uiPriority w:val="9"/>
    <w:qFormat/>
    <w:rsid w:val="004E5B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E5B94"/>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9"/>
    <w:rsid w:val="004E5B94"/>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unhideWhenUsed/>
    <w:qFormat/>
    <w:rsid w:val="004E5B94"/>
    <w:pPr>
      <w:outlineLvl w:val="9"/>
    </w:pPr>
    <w:rPr>
      <w:rFonts w:ascii="Cambria" w:eastAsia="Times New Roman" w:hAnsi="Cambria" w:cs="Times New Roman"/>
      <w:color w:val="365F91"/>
      <w:lang w:eastAsia="pt-BR"/>
    </w:rPr>
  </w:style>
  <w:style w:type="paragraph" w:styleId="Sumrio1">
    <w:name w:val="toc 1"/>
    <w:basedOn w:val="Normal"/>
    <w:next w:val="Normal"/>
    <w:autoRedefine/>
    <w:uiPriority w:val="39"/>
    <w:unhideWhenUsed/>
    <w:rsid w:val="004E5B94"/>
    <w:pPr>
      <w:tabs>
        <w:tab w:val="right" w:leader="dot" w:pos="9639"/>
      </w:tabs>
      <w:spacing w:after="0" w:line="360" w:lineRule="auto"/>
      <w:ind w:left="-426"/>
      <w:jc w:val="right"/>
    </w:pPr>
  </w:style>
  <w:style w:type="character" w:styleId="Hyperlink">
    <w:name w:val="Hyperlink"/>
    <w:uiPriority w:val="99"/>
    <w:unhideWhenUsed/>
    <w:rsid w:val="004E5B94"/>
    <w:rPr>
      <w:color w:val="0000FF"/>
      <w:u w:val="single"/>
    </w:rPr>
  </w:style>
  <w:style w:type="paragraph" w:styleId="Textodebalo">
    <w:name w:val="Balloon Text"/>
    <w:basedOn w:val="Normal"/>
    <w:link w:val="TextodebaloChar"/>
    <w:uiPriority w:val="99"/>
    <w:semiHidden/>
    <w:unhideWhenUsed/>
    <w:rsid w:val="004C4E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4E5C"/>
    <w:rPr>
      <w:rFonts w:ascii="Tahoma" w:eastAsia="Calibri" w:hAnsi="Tahoma" w:cs="Tahoma"/>
      <w:sz w:val="16"/>
      <w:szCs w:val="16"/>
    </w:rPr>
  </w:style>
  <w:style w:type="table" w:styleId="Tabelacomgrade">
    <w:name w:val="Table Grid"/>
    <w:basedOn w:val="Tabelanormal"/>
    <w:uiPriority w:val="59"/>
    <w:rsid w:val="00BE7B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B0A1E"/>
    <w:pPr>
      <w:ind w:left="720"/>
      <w:contextualSpacing/>
    </w:pPr>
  </w:style>
  <w:style w:type="character" w:customStyle="1" w:styleId="hps">
    <w:name w:val="hps"/>
    <w:basedOn w:val="Fontepargpadro"/>
    <w:rsid w:val="001B19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B94"/>
    <w:rPr>
      <w:rFonts w:ascii="Calibri" w:eastAsia="Calibri" w:hAnsi="Times New Roman" w:cs="Times New Roman"/>
    </w:rPr>
  </w:style>
  <w:style w:type="paragraph" w:styleId="Ttulo1">
    <w:name w:val="heading 1"/>
    <w:basedOn w:val="Normal"/>
    <w:next w:val="Normal"/>
    <w:link w:val="Ttulo1Char"/>
    <w:uiPriority w:val="9"/>
    <w:qFormat/>
    <w:rsid w:val="004E5B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E5B94"/>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9"/>
    <w:rsid w:val="004E5B94"/>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unhideWhenUsed/>
    <w:qFormat/>
    <w:rsid w:val="004E5B94"/>
    <w:pPr>
      <w:outlineLvl w:val="9"/>
    </w:pPr>
    <w:rPr>
      <w:rFonts w:ascii="Cambria" w:eastAsia="Times New Roman" w:hAnsi="Cambria" w:cs="Times New Roman"/>
      <w:color w:val="365F91"/>
      <w:lang w:eastAsia="pt-BR"/>
    </w:rPr>
  </w:style>
  <w:style w:type="paragraph" w:styleId="Sumrio1">
    <w:name w:val="toc 1"/>
    <w:basedOn w:val="Normal"/>
    <w:next w:val="Normal"/>
    <w:autoRedefine/>
    <w:uiPriority w:val="39"/>
    <w:unhideWhenUsed/>
    <w:rsid w:val="004E5B94"/>
    <w:pPr>
      <w:tabs>
        <w:tab w:val="right" w:leader="dot" w:pos="9639"/>
      </w:tabs>
      <w:spacing w:after="0" w:line="360" w:lineRule="auto"/>
      <w:ind w:left="-426"/>
      <w:jc w:val="right"/>
    </w:pPr>
  </w:style>
  <w:style w:type="character" w:styleId="Hyperlink">
    <w:name w:val="Hyperlink"/>
    <w:uiPriority w:val="99"/>
    <w:unhideWhenUsed/>
    <w:rsid w:val="004E5B94"/>
    <w:rPr>
      <w:color w:val="0000FF"/>
      <w:u w:val="single"/>
    </w:rPr>
  </w:style>
  <w:style w:type="paragraph" w:styleId="Textodebalo">
    <w:name w:val="Balloon Text"/>
    <w:basedOn w:val="Normal"/>
    <w:link w:val="TextodebaloChar"/>
    <w:uiPriority w:val="99"/>
    <w:semiHidden/>
    <w:unhideWhenUsed/>
    <w:rsid w:val="004C4E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4E5C"/>
    <w:rPr>
      <w:rFonts w:ascii="Tahoma" w:eastAsia="Calibri" w:hAnsi="Tahoma" w:cs="Tahoma"/>
      <w:sz w:val="16"/>
      <w:szCs w:val="16"/>
    </w:rPr>
  </w:style>
  <w:style w:type="table" w:styleId="Tabelacomgrade">
    <w:name w:val="Table Grid"/>
    <w:basedOn w:val="Tabelanormal"/>
    <w:uiPriority w:val="59"/>
    <w:rsid w:val="00BE7B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B0A1E"/>
    <w:pPr>
      <w:ind w:left="720"/>
      <w:contextualSpacing/>
    </w:pPr>
  </w:style>
  <w:style w:type="character" w:customStyle="1" w:styleId="hps">
    <w:name w:val="hps"/>
    <w:basedOn w:val="Fontepargpadro"/>
    <w:rsid w:val="001B1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92445">
      <w:bodyDiv w:val="1"/>
      <w:marLeft w:val="0"/>
      <w:marRight w:val="0"/>
      <w:marTop w:val="0"/>
      <w:marBottom w:val="0"/>
      <w:divBdr>
        <w:top w:val="none" w:sz="0" w:space="0" w:color="auto"/>
        <w:left w:val="none" w:sz="0" w:space="0" w:color="auto"/>
        <w:bottom w:val="none" w:sz="0" w:space="0" w:color="auto"/>
        <w:right w:val="none" w:sz="0" w:space="0" w:color="auto"/>
      </w:divBdr>
    </w:div>
    <w:div w:id="90050305">
      <w:bodyDiv w:val="1"/>
      <w:marLeft w:val="0"/>
      <w:marRight w:val="0"/>
      <w:marTop w:val="0"/>
      <w:marBottom w:val="0"/>
      <w:divBdr>
        <w:top w:val="none" w:sz="0" w:space="0" w:color="auto"/>
        <w:left w:val="none" w:sz="0" w:space="0" w:color="auto"/>
        <w:bottom w:val="none" w:sz="0" w:space="0" w:color="auto"/>
        <w:right w:val="none" w:sz="0" w:space="0" w:color="auto"/>
      </w:divBdr>
    </w:div>
    <w:div w:id="129441537">
      <w:bodyDiv w:val="1"/>
      <w:marLeft w:val="0"/>
      <w:marRight w:val="0"/>
      <w:marTop w:val="0"/>
      <w:marBottom w:val="0"/>
      <w:divBdr>
        <w:top w:val="none" w:sz="0" w:space="0" w:color="auto"/>
        <w:left w:val="none" w:sz="0" w:space="0" w:color="auto"/>
        <w:bottom w:val="none" w:sz="0" w:space="0" w:color="auto"/>
        <w:right w:val="none" w:sz="0" w:space="0" w:color="auto"/>
      </w:divBdr>
    </w:div>
    <w:div w:id="133958784">
      <w:bodyDiv w:val="1"/>
      <w:marLeft w:val="0"/>
      <w:marRight w:val="0"/>
      <w:marTop w:val="0"/>
      <w:marBottom w:val="0"/>
      <w:divBdr>
        <w:top w:val="none" w:sz="0" w:space="0" w:color="auto"/>
        <w:left w:val="none" w:sz="0" w:space="0" w:color="auto"/>
        <w:bottom w:val="none" w:sz="0" w:space="0" w:color="auto"/>
        <w:right w:val="none" w:sz="0" w:space="0" w:color="auto"/>
      </w:divBdr>
    </w:div>
    <w:div w:id="144783424">
      <w:bodyDiv w:val="1"/>
      <w:marLeft w:val="0"/>
      <w:marRight w:val="0"/>
      <w:marTop w:val="0"/>
      <w:marBottom w:val="0"/>
      <w:divBdr>
        <w:top w:val="none" w:sz="0" w:space="0" w:color="auto"/>
        <w:left w:val="none" w:sz="0" w:space="0" w:color="auto"/>
        <w:bottom w:val="none" w:sz="0" w:space="0" w:color="auto"/>
        <w:right w:val="none" w:sz="0" w:space="0" w:color="auto"/>
      </w:divBdr>
    </w:div>
    <w:div w:id="155417911">
      <w:bodyDiv w:val="1"/>
      <w:marLeft w:val="0"/>
      <w:marRight w:val="0"/>
      <w:marTop w:val="0"/>
      <w:marBottom w:val="0"/>
      <w:divBdr>
        <w:top w:val="none" w:sz="0" w:space="0" w:color="auto"/>
        <w:left w:val="none" w:sz="0" w:space="0" w:color="auto"/>
        <w:bottom w:val="none" w:sz="0" w:space="0" w:color="auto"/>
        <w:right w:val="none" w:sz="0" w:space="0" w:color="auto"/>
      </w:divBdr>
    </w:div>
    <w:div w:id="185215159">
      <w:bodyDiv w:val="1"/>
      <w:marLeft w:val="0"/>
      <w:marRight w:val="0"/>
      <w:marTop w:val="0"/>
      <w:marBottom w:val="0"/>
      <w:divBdr>
        <w:top w:val="none" w:sz="0" w:space="0" w:color="auto"/>
        <w:left w:val="none" w:sz="0" w:space="0" w:color="auto"/>
        <w:bottom w:val="none" w:sz="0" w:space="0" w:color="auto"/>
        <w:right w:val="none" w:sz="0" w:space="0" w:color="auto"/>
      </w:divBdr>
    </w:div>
    <w:div w:id="197789689">
      <w:bodyDiv w:val="1"/>
      <w:marLeft w:val="0"/>
      <w:marRight w:val="0"/>
      <w:marTop w:val="0"/>
      <w:marBottom w:val="0"/>
      <w:divBdr>
        <w:top w:val="none" w:sz="0" w:space="0" w:color="auto"/>
        <w:left w:val="none" w:sz="0" w:space="0" w:color="auto"/>
        <w:bottom w:val="none" w:sz="0" w:space="0" w:color="auto"/>
        <w:right w:val="none" w:sz="0" w:space="0" w:color="auto"/>
      </w:divBdr>
    </w:div>
    <w:div w:id="200411059">
      <w:bodyDiv w:val="1"/>
      <w:marLeft w:val="0"/>
      <w:marRight w:val="0"/>
      <w:marTop w:val="0"/>
      <w:marBottom w:val="0"/>
      <w:divBdr>
        <w:top w:val="none" w:sz="0" w:space="0" w:color="auto"/>
        <w:left w:val="none" w:sz="0" w:space="0" w:color="auto"/>
        <w:bottom w:val="none" w:sz="0" w:space="0" w:color="auto"/>
        <w:right w:val="none" w:sz="0" w:space="0" w:color="auto"/>
      </w:divBdr>
    </w:div>
    <w:div w:id="309865518">
      <w:bodyDiv w:val="1"/>
      <w:marLeft w:val="0"/>
      <w:marRight w:val="0"/>
      <w:marTop w:val="0"/>
      <w:marBottom w:val="0"/>
      <w:divBdr>
        <w:top w:val="none" w:sz="0" w:space="0" w:color="auto"/>
        <w:left w:val="none" w:sz="0" w:space="0" w:color="auto"/>
        <w:bottom w:val="none" w:sz="0" w:space="0" w:color="auto"/>
        <w:right w:val="none" w:sz="0" w:space="0" w:color="auto"/>
      </w:divBdr>
    </w:div>
    <w:div w:id="527720254">
      <w:bodyDiv w:val="1"/>
      <w:marLeft w:val="0"/>
      <w:marRight w:val="0"/>
      <w:marTop w:val="0"/>
      <w:marBottom w:val="0"/>
      <w:divBdr>
        <w:top w:val="none" w:sz="0" w:space="0" w:color="auto"/>
        <w:left w:val="none" w:sz="0" w:space="0" w:color="auto"/>
        <w:bottom w:val="none" w:sz="0" w:space="0" w:color="auto"/>
        <w:right w:val="none" w:sz="0" w:space="0" w:color="auto"/>
      </w:divBdr>
    </w:div>
    <w:div w:id="617226462">
      <w:bodyDiv w:val="1"/>
      <w:marLeft w:val="0"/>
      <w:marRight w:val="0"/>
      <w:marTop w:val="0"/>
      <w:marBottom w:val="0"/>
      <w:divBdr>
        <w:top w:val="none" w:sz="0" w:space="0" w:color="auto"/>
        <w:left w:val="none" w:sz="0" w:space="0" w:color="auto"/>
        <w:bottom w:val="none" w:sz="0" w:space="0" w:color="auto"/>
        <w:right w:val="none" w:sz="0" w:space="0" w:color="auto"/>
      </w:divBdr>
    </w:div>
    <w:div w:id="685715010">
      <w:bodyDiv w:val="1"/>
      <w:marLeft w:val="0"/>
      <w:marRight w:val="0"/>
      <w:marTop w:val="0"/>
      <w:marBottom w:val="0"/>
      <w:divBdr>
        <w:top w:val="none" w:sz="0" w:space="0" w:color="auto"/>
        <w:left w:val="none" w:sz="0" w:space="0" w:color="auto"/>
        <w:bottom w:val="none" w:sz="0" w:space="0" w:color="auto"/>
        <w:right w:val="none" w:sz="0" w:space="0" w:color="auto"/>
      </w:divBdr>
    </w:div>
    <w:div w:id="695623573">
      <w:bodyDiv w:val="1"/>
      <w:marLeft w:val="0"/>
      <w:marRight w:val="0"/>
      <w:marTop w:val="0"/>
      <w:marBottom w:val="0"/>
      <w:divBdr>
        <w:top w:val="none" w:sz="0" w:space="0" w:color="auto"/>
        <w:left w:val="none" w:sz="0" w:space="0" w:color="auto"/>
        <w:bottom w:val="none" w:sz="0" w:space="0" w:color="auto"/>
        <w:right w:val="none" w:sz="0" w:space="0" w:color="auto"/>
      </w:divBdr>
    </w:div>
    <w:div w:id="779186869">
      <w:bodyDiv w:val="1"/>
      <w:marLeft w:val="0"/>
      <w:marRight w:val="0"/>
      <w:marTop w:val="0"/>
      <w:marBottom w:val="0"/>
      <w:divBdr>
        <w:top w:val="none" w:sz="0" w:space="0" w:color="auto"/>
        <w:left w:val="none" w:sz="0" w:space="0" w:color="auto"/>
        <w:bottom w:val="none" w:sz="0" w:space="0" w:color="auto"/>
        <w:right w:val="none" w:sz="0" w:space="0" w:color="auto"/>
      </w:divBdr>
    </w:div>
    <w:div w:id="802113580">
      <w:bodyDiv w:val="1"/>
      <w:marLeft w:val="0"/>
      <w:marRight w:val="0"/>
      <w:marTop w:val="0"/>
      <w:marBottom w:val="0"/>
      <w:divBdr>
        <w:top w:val="none" w:sz="0" w:space="0" w:color="auto"/>
        <w:left w:val="none" w:sz="0" w:space="0" w:color="auto"/>
        <w:bottom w:val="none" w:sz="0" w:space="0" w:color="auto"/>
        <w:right w:val="none" w:sz="0" w:space="0" w:color="auto"/>
      </w:divBdr>
    </w:div>
    <w:div w:id="828905504">
      <w:bodyDiv w:val="1"/>
      <w:marLeft w:val="0"/>
      <w:marRight w:val="0"/>
      <w:marTop w:val="0"/>
      <w:marBottom w:val="0"/>
      <w:divBdr>
        <w:top w:val="none" w:sz="0" w:space="0" w:color="auto"/>
        <w:left w:val="none" w:sz="0" w:space="0" w:color="auto"/>
        <w:bottom w:val="none" w:sz="0" w:space="0" w:color="auto"/>
        <w:right w:val="none" w:sz="0" w:space="0" w:color="auto"/>
      </w:divBdr>
    </w:div>
    <w:div w:id="850755120">
      <w:bodyDiv w:val="1"/>
      <w:marLeft w:val="0"/>
      <w:marRight w:val="0"/>
      <w:marTop w:val="0"/>
      <w:marBottom w:val="0"/>
      <w:divBdr>
        <w:top w:val="none" w:sz="0" w:space="0" w:color="auto"/>
        <w:left w:val="none" w:sz="0" w:space="0" w:color="auto"/>
        <w:bottom w:val="none" w:sz="0" w:space="0" w:color="auto"/>
        <w:right w:val="none" w:sz="0" w:space="0" w:color="auto"/>
      </w:divBdr>
    </w:div>
    <w:div w:id="1004285227">
      <w:bodyDiv w:val="1"/>
      <w:marLeft w:val="0"/>
      <w:marRight w:val="0"/>
      <w:marTop w:val="0"/>
      <w:marBottom w:val="0"/>
      <w:divBdr>
        <w:top w:val="none" w:sz="0" w:space="0" w:color="auto"/>
        <w:left w:val="none" w:sz="0" w:space="0" w:color="auto"/>
        <w:bottom w:val="none" w:sz="0" w:space="0" w:color="auto"/>
        <w:right w:val="none" w:sz="0" w:space="0" w:color="auto"/>
      </w:divBdr>
    </w:div>
    <w:div w:id="1175224292">
      <w:bodyDiv w:val="1"/>
      <w:marLeft w:val="0"/>
      <w:marRight w:val="0"/>
      <w:marTop w:val="0"/>
      <w:marBottom w:val="0"/>
      <w:divBdr>
        <w:top w:val="none" w:sz="0" w:space="0" w:color="auto"/>
        <w:left w:val="none" w:sz="0" w:space="0" w:color="auto"/>
        <w:bottom w:val="none" w:sz="0" w:space="0" w:color="auto"/>
        <w:right w:val="none" w:sz="0" w:space="0" w:color="auto"/>
      </w:divBdr>
    </w:div>
    <w:div w:id="1241134066">
      <w:bodyDiv w:val="1"/>
      <w:marLeft w:val="0"/>
      <w:marRight w:val="0"/>
      <w:marTop w:val="0"/>
      <w:marBottom w:val="0"/>
      <w:divBdr>
        <w:top w:val="none" w:sz="0" w:space="0" w:color="auto"/>
        <w:left w:val="none" w:sz="0" w:space="0" w:color="auto"/>
        <w:bottom w:val="none" w:sz="0" w:space="0" w:color="auto"/>
        <w:right w:val="none" w:sz="0" w:space="0" w:color="auto"/>
      </w:divBdr>
    </w:div>
    <w:div w:id="1362559574">
      <w:bodyDiv w:val="1"/>
      <w:marLeft w:val="0"/>
      <w:marRight w:val="0"/>
      <w:marTop w:val="0"/>
      <w:marBottom w:val="0"/>
      <w:divBdr>
        <w:top w:val="none" w:sz="0" w:space="0" w:color="auto"/>
        <w:left w:val="none" w:sz="0" w:space="0" w:color="auto"/>
        <w:bottom w:val="none" w:sz="0" w:space="0" w:color="auto"/>
        <w:right w:val="none" w:sz="0" w:space="0" w:color="auto"/>
      </w:divBdr>
    </w:div>
    <w:div w:id="1678842612">
      <w:bodyDiv w:val="1"/>
      <w:marLeft w:val="0"/>
      <w:marRight w:val="0"/>
      <w:marTop w:val="0"/>
      <w:marBottom w:val="0"/>
      <w:divBdr>
        <w:top w:val="none" w:sz="0" w:space="0" w:color="auto"/>
        <w:left w:val="none" w:sz="0" w:space="0" w:color="auto"/>
        <w:bottom w:val="none" w:sz="0" w:space="0" w:color="auto"/>
        <w:right w:val="none" w:sz="0" w:space="0" w:color="auto"/>
      </w:divBdr>
    </w:div>
    <w:div w:id="1751848176">
      <w:bodyDiv w:val="1"/>
      <w:marLeft w:val="0"/>
      <w:marRight w:val="0"/>
      <w:marTop w:val="0"/>
      <w:marBottom w:val="0"/>
      <w:divBdr>
        <w:top w:val="none" w:sz="0" w:space="0" w:color="auto"/>
        <w:left w:val="none" w:sz="0" w:space="0" w:color="auto"/>
        <w:bottom w:val="none" w:sz="0" w:space="0" w:color="auto"/>
        <w:right w:val="none" w:sz="0" w:space="0" w:color="auto"/>
      </w:divBdr>
    </w:div>
    <w:div w:id="1824542703">
      <w:bodyDiv w:val="1"/>
      <w:marLeft w:val="0"/>
      <w:marRight w:val="0"/>
      <w:marTop w:val="0"/>
      <w:marBottom w:val="0"/>
      <w:divBdr>
        <w:top w:val="none" w:sz="0" w:space="0" w:color="auto"/>
        <w:left w:val="none" w:sz="0" w:space="0" w:color="auto"/>
        <w:bottom w:val="none" w:sz="0" w:space="0" w:color="auto"/>
        <w:right w:val="none" w:sz="0" w:space="0" w:color="auto"/>
      </w:divBdr>
    </w:div>
    <w:div w:id="1991786959">
      <w:bodyDiv w:val="1"/>
      <w:marLeft w:val="0"/>
      <w:marRight w:val="0"/>
      <w:marTop w:val="0"/>
      <w:marBottom w:val="0"/>
      <w:divBdr>
        <w:top w:val="none" w:sz="0" w:space="0" w:color="auto"/>
        <w:left w:val="none" w:sz="0" w:space="0" w:color="auto"/>
        <w:bottom w:val="none" w:sz="0" w:space="0" w:color="auto"/>
        <w:right w:val="none" w:sz="0" w:space="0" w:color="auto"/>
      </w:divBdr>
    </w:div>
    <w:div w:id="2013987511">
      <w:bodyDiv w:val="1"/>
      <w:marLeft w:val="0"/>
      <w:marRight w:val="0"/>
      <w:marTop w:val="0"/>
      <w:marBottom w:val="0"/>
      <w:divBdr>
        <w:top w:val="none" w:sz="0" w:space="0" w:color="auto"/>
        <w:left w:val="none" w:sz="0" w:space="0" w:color="auto"/>
        <w:bottom w:val="none" w:sz="0" w:space="0" w:color="auto"/>
        <w:right w:val="none" w:sz="0" w:space="0" w:color="auto"/>
      </w:divBdr>
    </w:div>
    <w:div w:id="2026783424">
      <w:bodyDiv w:val="1"/>
      <w:marLeft w:val="0"/>
      <w:marRight w:val="0"/>
      <w:marTop w:val="0"/>
      <w:marBottom w:val="0"/>
      <w:divBdr>
        <w:top w:val="none" w:sz="0" w:space="0" w:color="auto"/>
        <w:left w:val="none" w:sz="0" w:space="0" w:color="auto"/>
        <w:bottom w:val="none" w:sz="0" w:space="0" w:color="auto"/>
        <w:right w:val="none" w:sz="0" w:space="0" w:color="auto"/>
      </w:divBdr>
    </w:div>
    <w:div w:id="213490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8BD91-4443-4214-AAA0-3E3E30DD2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5743</Words>
  <Characters>31016</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Projetor</dc:creator>
  <cp:lastModifiedBy>UNILAGO</cp:lastModifiedBy>
  <cp:revision>6</cp:revision>
  <cp:lastPrinted>2016-02-19T10:43:00Z</cp:lastPrinted>
  <dcterms:created xsi:type="dcterms:W3CDTF">2021-07-27T14:21:00Z</dcterms:created>
  <dcterms:modified xsi:type="dcterms:W3CDTF">2021-07-27T15:10:00Z</dcterms:modified>
</cp:coreProperties>
</file>